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5694" w14:textId="77777777" w:rsidR="008201EA" w:rsidRPr="008201EA" w:rsidRDefault="007D6A64" w:rsidP="008201EA">
      <w:pPr>
        <w:rPr>
          <w:rFonts w:ascii="Arial" w:hAnsi="Arial" w:cs="Arial"/>
        </w:rPr>
      </w:pPr>
      <w:r>
        <w:rPr>
          <w:noProof/>
        </w:rPr>
        <w:drawing>
          <wp:inline distT="0" distB="0" distL="0" distR="0" wp14:anchorId="3C915B2D" wp14:editId="2F63A4CA">
            <wp:extent cx="5943600" cy="57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3600" cy="575310"/>
                    </a:xfrm>
                    <a:prstGeom prst="rect">
                      <a:avLst/>
                    </a:prstGeom>
                  </pic:spPr>
                </pic:pic>
              </a:graphicData>
            </a:graphic>
          </wp:inline>
        </w:drawing>
      </w:r>
    </w:p>
    <w:p w14:paraId="56FA30C6" w14:textId="77777777" w:rsidR="00824B4E" w:rsidRDefault="00824B4E" w:rsidP="001063D2">
      <w:pPr>
        <w:rPr>
          <w:rFonts w:ascii="Calibri" w:hAnsi="Calibri" w:cs="Calibri"/>
          <w:b/>
          <w:sz w:val="22"/>
          <w:szCs w:val="22"/>
        </w:rPr>
      </w:pPr>
    </w:p>
    <w:p w14:paraId="1AE6A4F9" w14:textId="77777777" w:rsidR="006F2390" w:rsidRDefault="006F2390" w:rsidP="001063D2">
      <w:pPr>
        <w:rPr>
          <w:rFonts w:ascii="Calibri" w:hAnsi="Calibri" w:cs="Calibri"/>
          <w:b/>
          <w:sz w:val="22"/>
          <w:szCs w:val="22"/>
        </w:rPr>
      </w:pPr>
    </w:p>
    <w:p w14:paraId="1D539743" w14:textId="77777777" w:rsidR="001063D2" w:rsidRPr="001063D2" w:rsidRDefault="001063D2" w:rsidP="001063D2">
      <w:pPr>
        <w:rPr>
          <w:rFonts w:asciiTheme="minorHAnsi" w:hAnsiTheme="minorHAnsi" w:cstheme="minorHAnsi"/>
          <w:sz w:val="20"/>
          <w:szCs w:val="20"/>
        </w:rPr>
      </w:pPr>
      <w:r w:rsidRPr="001063D2">
        <w:rPr>
          <w:rFonts w:asciiTheme="minorHAnsi" w:hAnsiTheme="minorHAnsi" w:cstheme="minorHAnsi"/>
          <w:b/>
          <w:sz w:val="20"/>
          <w:szCs w:val="20"/>
          <w:u w:val="single"/>
        </w:rPr>
        <w:t>Media Contact</w:t>
      </w:r>
    </w:p>
    <w:p w14:paraId="2ADE9EA9" w14:textId="019547AB" w:rsidR="001063D2" w:rsidRDefault="001063D2" w:rsidP="001063D2">
      <w:pPr>
        <w:rPr>
          <w:rFonts w:asciiTheme="minorHAnsi" w:hAnsiTheme="minorHAnsi" w:cstheme="minorHAnsi"/>
          <w:sz w:val="20"/>
          <w:szCs w:val="20"/>
        </w:rPr>
      </w:pPr>
      <w:r w:rsidRPr="001063D2">
        <w:rPr>
          <w:rFonts w:asciiTheme="minorHAnsi" w:hAnsiTheme="minorHAnsi" w:cstheme="minorHAnsi"/>
          <w:sz w:val="20"/>
          <w:szCs w:val="20"/>
        </w:rPr>
        <w:t>Great Ink Communications, (212) 741-2977</w:t>
      </w:r>
    </w:p>
    <w:p w14:paraId="39799183" w14:textId="7D9FD2F5" w:rsidR="001063D2" w:rsidRDefault="001063D2" w:rsidP="00A81641">
      <w:pPr>
        <w:rPr>
          <w:rFonts w:asciiTheme="minorHAnsi" w:hAnsiTheme="minorHAnsi" w:cstheme="minorHAnsi"/>
          <w:sz w:val="20"/>
          <w:szCs w:val="20"/>
        </w:rPr>
      </w:pPr>
      <w:r w:rsidRPr="001063D2">
        <w:rPr>
          <w:rFonts w:asciiTheme="minorHAnsi" w:hAnsiTheme="minorHAnsi" w:cstheme="minorHAnsi"/>
          <w:sz w:val="20"/>
          <w:szCs w:val="20"/>
        </w:rPr>
        <w:t>Tom Nolan (</w:t>
      </w:r>
      <w:hyperlink r:id="rId12" w:history="1">
        <w:r w:rsidRPr="001063D2">
          <w:rPr>
            <w:rStyle w:val="Hyperlink"/>
            <w:rFonts w:asciiTheme="minorHAnsi" w:hAnsiTheme="minorHAnsi" w:cstheme="minorHAnsi"/>
            <w:sz w:val="20"/>
            <w:szCs w:val="20"/>
          </w:rPr>
          <w:t>tom@greatink.com</w:t>
        </w:r>
      </w:hyperlink>
      <w:r w:rsidRPr="001063D2">
        <w:rPr>
          <w:rFonts w:asciiTheme="minorHAnsi" w:hAnsiTheme="minorHAnsi" w:cstheme="minorHAnsi"/>
          <w:sz w:val="20"/>
          <w:szCs w:val="20"/>
        </w:rPr>
        <w:t>)</w:t>
      </w:r>
    </w:p>
    <w:p w14:paraId="29F135BB" w14:textId="77777777" w:rsidR="00C31114" w:rsidRDefault="00C31114" w:rsidP="00C31114">
      <w:pPr>
        <w:rPr>
          <w:rFonts w:asciiTheme="minorHAnsi" w:hAnsiTheme="minorHAnsi" w:cstheme="minorHAnsi"/>
          <w:sz w:val="20"/>
          <w:szCs w:val="20"/>
        </w:rPr>
      </w:pPr>
      <w:r w:rsidRPr="001063D2">
        <w:rPr>
          <w:rFonts w:asciiTheme="minorHAnsi" w:hAnsiTheme="minorHAnsi" w:cstheme="minorHAnsi"/>
          <w:sz w:val="20"/>
          <w:szCs w:val="20"/>
        </w:rPr>
        <w:t>Eric Waters (</w:t>
      </w:r>
      <w:hyperlink r:id="rId13" w:history="1">
        <w:r w:rsidRPr="001063D2">
          <w:rPr>
            <w:rStyle w:val="Hyperlink"/>
            <w:rFonts w:asciiTheme="minorHAnsi" w:hAnsiTheme="minorHAnsi" w:cstheme="minorHAnsi"/>
            <w:sz w:val="20"/>
            <w:szCs w:val="20"/>
          </w:rPr>
          <w:t>eric.waters@greatink.com</w:t>
        </w:r>
      </w:hyperlink>
      <w:r w:rsidRPr="001063D2">
        <w:rPr>
          <w:rStyle w:val="Hyperlink"/>
          <w:rFonts w:asciiTheme="minorHAnsi" w:hAnsiTheme="minorHAnsi" w:cstheme="minorHAnsi"/>
          <w:sz w:val="20"/>
          <w:szCs w:val="20"/>
        </w:rPr>
        <w:t>)</w:t>
      </w:r>
    </w:p>
    <w:p w14:paraId="556CEF7F" w14:textId="77777777" w:rsidR="00D60832" w:rsidRDefault="00D60832" w:rsidP="00D60832">
      <w:pPr>
        <w:rPr>
          <w:rFonts w:asciiTheme="minorHAnsi" w:hAnsiTheme="minorHAnsi" w:cstheme="minorHAnsi"/>
          <w:b/>
          <w:sz w:val="26"/>
          <w:szCs w:val="26"/>
        </w:rPr>
      </w:pPr>
    </w:p>
    <w:p w14:paraId="4F2CC71C" w14:textId="335BD402" w:rsidR="00546C44" w:rsidRPr="00A97D73" w:rsidRDefault="000C6DC3" w:rsidP="005320A2">
      <w:pPr>
        <w:jc w:val="center"/>
        <w:rPr>
          <w:rFonts w:asciiTheme="minorHAnsi" w:hAnsiTheme="minorHAnsi" w:cstheme="minorHAnsi"/>
          <w:b/>
          <w:sz w:val="28"/>
          <w:szCs w:val="28"/>
        </w:rPr>
      </w:pPr>
      <w:r w:rsidRPr="00A97D73">
        <w:rPr>
          <w:rFonts w:asciiTheme="minorHAnsi" w:hAnsiTheme="minorHAnsi" w:cstheme="minorHAnsi"/>
          <w:b/>
          <w:sz w:val="28"/>
          <w:szCs w:val="28"/>
        </w:rPr>
        <w:t xml:space="preserve">PEMBROOK </w:t>
      </w:r>
      <w:r w:rsidR="001C3986">
        <w:rPr>
          <w:rFonts w:asciiTheme="minorHAnsi" w:hAnsiTheme="minorHAnsi" w:cstheme="minorHAnsi"/>
          <w:b/>
          <w:sz w:val="28"/>
          <w:szCs w:val="28"/>
        </w:rPr>
        <w:t xml:space="preserve">COMPLETES </w:t>
      </w:r>
      <w:r w:rsidR="00F34127">
        <w:rPr>
          <w:rFonts w:asciiTheme="minorHAnsi" w:hAnsiTheme="minorHAnsi" w:cstheme="minorHAnsi"/>
          <w:b/>
          <w:sz w:val="28"/>
          <w:szCs w:val="28"/>
        </w:rPr>
        <w:t xml:space="preserve">COMMUNITY IMPACT </w:t>
      </w:r>
      <w:r w:rsidR="001C3986">
        <w:rPr>
          <w:rFonts w:asciiTheme="minorHAnsi" w:hAnsiTheme="minorHAnsi" w:cstheme="minorHAnsi"/>
          <w:b/>
          <w:sz w:val="28"/>
          <w:szCs w:val="28"/>
        </w:rPr>
        <w:t>ASSESSMENT</w:t>
      </w:r>
      <w:r w:rsidR="00F34127">
        <w:rPr>
          <w:rFonts w:asciiTheme="minorHAnsi" w:hAnsiTheme="minorHAnsi" w:cstheme="minorHAnsi"/>
          <w:b/>
          <w:sz w:val="28"/>
          <w:szCs w:val="28"/>
        </w:rPr>
        <w:t>,</w:t>
      </w:r>
      <w:r w:rsidR="001C3986">
        <w:rPr>
          <w:rFonts w:asciiTheme="minorHAnsi" w:hAnsiTheme="minorHAnsi" w:cstheme="minorHAnsi"/>
          <w:b/>
          <w:sz w:val="28"/>
          <w:szCs w:val="28"/>
        </w:rPr>
        <w:t xml:space="preserve"> </w:t>
      </w:r>
      <w:r w:rsidR="001C3986">
        <w:rPr>
          <w:rFonts w:asciiTheme="minorHAnsi" w:hAnsiTheme="minorHAnsi" w:cstheme="minorHAnsi"/>
          <w:b/>
          <w:sz w:val="28"/>
          <w:szCs w:val="28"/>
        </w:rPr>
        <w:br/>
        <w:t xml:space="preserve">AFFIRMS </w:t>
      </w:r>
      <w:r w:rsidR="00F34127">
        <w:rPr>
          <w:rFonts w:asciiTheme="minorHAnsi" w:hAnsiTheme="minorHAnsi" w:cstheme="minorHAnsi"/>
          <w:b/>
          <w:sz w:val="28"/>
          <w:szCs w:val="28"/>
        </w:rPr>
        <w:t xml:space="preserve">COMMITMENT TO </w:t>
      </w:r>
      <w:r w:rsidR="001C3986">
        <w:rPr>
          <w:rFonts w:asciiTheme="minorHAnsi" w:hAnsiTheme="minorHAnsi" w:cstheme="minorHAnsi"/>
          <w:b/>
          <w:sz w:val="28"/>
          <w:szCs w:val="28"/>
        </w:rPr>
        <w:t>AFFORDABLE MULTIFAMILY INVESTMENTS</w:t>
      </w:r>
    </w:p>
    <w:p w14:paraId="03DF4D33" w14:textId="77777777" w:rsidR="00DF35C5" w:rsidRPr="008A12C4" w:rsidRDefault="00D403EF">
      <w:pPr>
        <w:jc w:val="center"/>
        <w:rPr>
          <w:rFonts w:asciiTheme="minorHAnsi" w:hAnsiTheme="minorHAnsi" w:cstheme="minorHAnsi"/>
          <w:i/>
        </w:rPr>
      </w:pPr>
      <w:r w:rsidRPr="00546C44">
        <w:rPr>
          <w:rFonts w:asciiTheme="minorHAnsi" w:hAnsiTheme="minorHAnsi" w:cstheme="minorHAnsi"/>
          <w:b/>
          <w:sz w:val="22"/>
          <w:szCs w:val="22"/>
        </w:rPr>
        <w:t>***</w:t>
      </w:r>
    </w:p>
    <w:p w14:paraId="4FA1E58D" w14:textId="62D94575" w:rsidR="005320A2" w:rsidRPr="0005157F" w:rsidRDefault="00F34127" w:rsidP="0005157F">
      <w:pPr>
        <w:jc w:val="center"/>
        <w:rPr>
          <w:rFonts w:asciiTheme="minorHAnsi" w:hAnsiTheme="minorHAnsi" w:cstheme="minorHAnsi"/>
        </w:rPr>
      </w:pPr>
      <w:r>
        <w:rPr>
          <w:rFonts w:asciiTheme="minorHAnsi" w:hAnsiTheme="minorHAnsi" w:cstheme="minorHAnsi"/>
        </w:rPr>
        <w:t xml:space="preserve">$700m of Affordable/Workforce Multifamily </w:t>
      </w:r>
      <w:r w:rsidR="00F36878">
        <w:rPr>
          <w:rFonts w:asciiTheme="minorHAnsi" w:hAnsiTheme="minorHAnsi" w:cstheme="minorHAnsi"/>
        </w:rPr>
        <w:t>Investment</w:t>
      </w:r>
      <w:r w:rsidR="001C3986">
        <w:rPr>
          <w:rFonts w:asciiTheme="minorHAnsi" w:hAnsiTheme="minorHAnsi" w:cstheme="minorHAnsi"/>
        </w:rPr>
        <w:t xml:space="preserve"> Over 14 Years in Business, </w:t>
      </w:r>
      <w:r w:rsidR="001C3986">
        <w:rPr>
          <w:rFonts w:asciiTheme="minorHAnsi" w:hAnsiTheme="minorHAnsi" w:cstheme="minorHAnsi"/>
        </w:rPr>
        <w:br/>
        <w:t xml:space="preserve">$64m </w:t>
      </w:r>
      <w:r w:rsidR="00FE67D0">
        <w:rPr>
          <w:rFonts w:asciiTheme="minorHAnsi" w:hAnsiTheme="minorHAnsi" w:cstheme="minorHAnsi"/>
        </w:rPr>
        <w:t xml:space="preserve">Completed in </w:t>
      </w:r>
      <w:r w:rsidR="001C3986">
        <w:rPr>
          <w:rFonts w:asciiTheme="minorHAnsi" w:hAnsiTheme="minorHAnsi" w:cstheme="minorHAnsi"/>
        </w:rPr>
        <w:t>Past Year During COVID-19 Pandemic</w:t>
      </w:r>
    </w:p>
    <w:p w14:paraId="187DC35A" w14:textId="2BBC2020" w:rsidR="008F6082" w:rsidRDefault="008F6082" w:rsidP="00443EE4">
      <w:pPr>
        <w:rPr>
          <w:rFonts w:asciiTheme="minorHAnsi" w:hAnsiTheme="minorHAnsi" w:cstheme="minorHAnsi"/>
          <w:b/>
          <w:sz w:val="22"/>
          <w:szCs w:val="22"/>
        </w:rPr>
      </w:pPr>
    </w:p>
    <w:p w14:paraId="4AA77EE6" w14:textId="68D0737C" w:rsidR="00DB6535" w:rsidRDefault="00B227C7" w:rsidP="00DB6535">
      <w:pPr>
        <w:jc w:val="both"/>
        <w:rPr>
          <w:rFonts w:asciiTheme="minorHAnsi" w:hAnsiTheme="minorHAnsi" w:cstheme="minorHAnsi"/>
          <w:sz w:val="22"/>
          <w:szCs w:val="22"/>
        </w:rPr>
      </w:pPr>
      <w:r>
        <w:rPr>
          <w:rFonts w:asciiTheme="minorHAnsi" w:hAnsiTheme="minorHAnsi" w:cstheme="minorHAnsi"/>
          <w:b/>
          <w:sz w:val="22"/>
          <w:szCs w:val="22"/>
        </w:rPr>
        <w:t>July 6</w:t>
      </w:r>
      <w:r w:rsidR="006F2390" w:rsidRPr="00546C44">
        <w:rPr>
          <w:rFonts w:asciiTheme="minorHAnsi" w:hAnsiTheme="minorHAnsi" w:cstheme="minorHAnsi"/>
          <w:b/>
          <w:sz w:val="22"/>
          <w:szCs w:val="22"/>
        </w:rPr>
        <w:t>,</w:t>
      </w:r>
      <w:r w:rsidR="00D940B0" w:rsidRPr="00546C44">
        <w:rPr>
          <w:rFonts w:asciiTheme="minorHAnsi" w:hAnsiTheme="minorHAnsi" w:cstheme="minorHAnsi"/>
          <w:b/>
          <w:sz w:val="22"/>
          <w:szCs w:val="22"/>
        </w:rPr>
        <w:t xml:space="preserve"> 2</w:t>
      </w:r>
      <w:r w:rsidR="00AD1CD9" w:rsidRPr="00546C44">
        <w:rPr>
          <w:rFonts w:asciiTheme="minorHAnsi" w:hAnsiTheme="minorHAnsi" w:cstheme="minorHAnsi"/>
          <w:b/>
          <w:sz w:val="22"/>
          <w:szCs w:val="22"/>
        </w:rPr>
        <w:t>02</w:t>
      </w:r>
      <w:r w:rsidR="003C7F74">
        <w:rPr>
          <w:rFonts w:asciiTheme="minorHAnsi" w:hAnsiTheme="minorHAnsi" w:cstheme="minorHAnsi"/>
          <w:b/>
          <w:sz w:val="22"/>
          <w:szCs w:val="22"/>
        </w:rPr>
        <w:t>1</w:t>
      </w:r>
      <w:r w:rsidR="0059404F" w:rsidRPr="00546C44">
        <w:rPr>
          <w:rFonts w:asciiTheme="minorHAnsi" w:hAnsiTheme="minorHAnsi" w:cstheme="minorHAnsi"/>
          <w:b/>
          <w:sz w:val="22"/>
          <w:szCs w:val="22"/>
        </w:rPr>
        <w:t xml:space="preserve"> – </w:t>
      </w:r>
      <w:r w:rsidR="005320A2">
        <w:rPr>
          <w:rFonts w:asciiTheme="minorHAnsi" w:hAnsiTheme="minorHAnsi" w:cstheme="minorHAnsi"/>
          <w:b/>
          <w:sz w:val="22"/>
          <w:szCs w:val="22"/>
        </w:rPr>
        <w:t>New York</w:t>
      </w:r>
      <w:r w:rsidR="00855AF2" w:rsidRPr="00546C44">
        <w:rPr>
          <w:rFonts w:asciiTheme="minorHAnsi" w:hAnsiTheme="minorHAnsi" w:cstheme="minorHAnsi"/>
          <w:b/>
          <w:sz w:val="22"/>
          <w:szCs w:val="22"/>
        </w:rPr>
        <w:t xml:space="preserve"> </w:t>
      </w:r>
      <w:r w:rsidR="00DB6535" w:rsidRPr="00DB6535">
        <w:rPr>
          <w:rFonts w:asciiTheme="minorHAnsi" w:hAnsiTheme="minorHAnsi" w:cstheme="minorHAnsi"/>
          <w:sz w:val="22"/>
          <w:szCs w:val="22"/>
        </w:rPr>
        <w:t xml:space="preserve">– In its recently completed internal community impact assessment, Pembrook Capital Management LLC (“Pembrook”), a real estate investment management company focused on affordable housing investments, confirmed significant impact from investing approximately $700 million into affordable/workforce multifamily rental housing, equating to over 12,000 units housing an estimated 31,000 tenants, 70% of which were located in predominantly minority neighborhoods.  The assessment was conducted to identify past successful efforts and identify areas for further improvement. </w:t>
      </w:r>
    </w:p>
    <w:p w14:paraId="603DAEAA" w14:textId="77777777" w:rsidR="00DB6535" w:rsidRPr="00DB6535" w:rsidRDefault="00DB6535" w:rsidP="00DB6535">
      <w:pPr>
        <w:jc w:val="both"/>
        <w:rPr>
          <w:rFonts w:asciiTheme="minorHAnsi" w:hAnsiTheme="minorHAnsi" w:cstheme="minorHAnsi"/>
          <w:sz w:val="22"/>
          <w:szCs w:val="22"/>
        </w:rPr>
      </w:pPr>
    </w:p>
    <w:p w14:paraId="16BC29FB" w14:textId="39629A62" w:rsidR="00DB6535" w:rsidRDefault="00DB6535" w:rsidP="00DB6535">
      <w:pPr>
        <w:jc w:val="both"/>
        <w:rPr>
          <w:rFonts w:asciiTheme="minorHAnsi" w:hAnsiTheme="minorHAnsi" w:cstheme="minorHAnsi"/>
          <w:sz w:val="22"/>
          <w:szCs w:val="22"/>
        </w:rPr>
      </w:pPr>
      <w:r w:rsidRPr="00DB6535">
        <w:rPr>
          <w:rFonts w:asciiTheme="minorHAnsi" w:hAnsiTheme="minorHAnsi" w:cstheme="minorHAnsi"/>
          <w:sz w:val="22"/>
          <w:szCs w:val="22"/>
        </w:rPr>
        <w:t xml:space="preserve">Based on these results and the firm’s ability to make such investments on a competitive, non-concessionary basis over the past 14 years, Pembrook is renewing its commitment to the sector with an eye toward increasing its investment impact even further in the future.  Stuart Boesky, CEO of Pembrook, made the announcement. </w:t>
      </w:r>
    </w:p>
    <w:p w14:paraId="16C9674A" w14:textId="77777777" w:rsidR="00DB6535" w:rsidRPr="00DB6535" w:rsidRDefault="00DB6535" w:rsidP="00DB6535">
      <w:pPr>
        <w:jc w:val="both"/>
        <w:rPr>
          <w:rFonts w:asciiTheme="minorHAnsi" w:hAnsiTheme="minorHAnsi" w:cstheme="minorHAnsi"/>
          <w:sz w:val="22"/>
          <w:szCs w:val="22"/>
        </w:rPr>
      </w:pPr>
    </w:p>
    <w:p w14:paraId="4BA32F4A" w14:textId="478C3283" w:rsidR="00DB6535" w:rsidRDefault="00DB6535" w:rsidP="00DB6535">
      <w:pPr>
        <w:jc w:val="both"/>
        <w:rPr>
          <w:rFonts w:asciiTheme="minorHAnsi" w:hAnsiTheme="minorHAnsi" w:cstheme="minorHAnsi"/>
          <w:sz w:val="22"/>
          <w:szCs w:val="22"/>
        </w:rPr>
      </w:pPr>
      <w:r w:rsidRPr="00DB6535">
        <w:rPr>
          <w:rFonts w:asciiTheme="minorHAnsi" w:hAnsiTheme="minorHAnsi" w:cstheme="minorHAnsi"/>
          <w:sz w:val="22"/>
          <w:szCs w:val="22"/>
        </w:rPr>
        <w:t xml:space="preserve">“Pembrook has always allocated a majority of its capital to what we believe to be socially responsible, community related investments, and we also believe it is important to self-assess and reflect upon the actual impact we are making,” Mr. Boesky said.  “We believe that our investments in development, rehabilitation, and preservation of affordable housing have made a difference for more than 30,000 low to middle income tenants around the country.  Measuring impact with precision is difficult, but it’s important for individual companies and the industry as a whole to make the effort.  Among other things, self-evaluation tells us what we’re doing right and how we can do more.” </w:t>
      </w:r>
    </w:p>
    <w:p w14:paraId="687AA102" w14:textId="77777777" w:rsidR="00DB6535" w:rsidRPr="00DB6535" w:rsidRDefault="00DB6535" w:rsidP="00DB6535">
      <w:pPr>
        <w:jc w:val="both"/>
        <w:rPr>
          <w:rFonts w:asciiTheme="minorHAnsi" w:hAnsiTheme="minorHAnsi" w:cstheme="minorHAnsi"/>
          <w:sz w:val="22"/>
          <w:szCs w:val="22"/>
        </w:rPr>
      </w:pPr>
    </w:p>
    <w:p w14:paraId="7659CCE8" w14:textId="4E5A110F" w:rsidR="00DB6535" w:rsidRDefault="00DB6535" w:rsidP="00DB6535">
      <w:pPr>
        <w:jc w:val="both"/>
        <w:rPr>
          <w:rFonts w:asciiTheme="minorHAnsi" w:hAnsiTheme="minorHAnsi" w:cstheme="minorHAnsi"/>
          <w:sz w:val="22"/>
          <w:szCs w:val="22"/>
        </w:rPr>
      </w:pPr>
      <w:r w:rsidRPr="00DB6535">
        <w:rPr>
          <w:rFonts w:asciiTheme="minorHAnsi" w:hAnsiTheme="minorHAnsi" w:cstheme="minorHAnsi"/>
          <w:sz w:val="22"/>
          <w:szCs w:val="22"/>
        </w:rPr>
        <w:t>Pembrook gives credit to its institutional supporters for recognizing that affordable housing can be a safe and sound investment that may earn attractive risk adjusted returns, and at the same time positively impact the communities in which they do business.  As noted by Neal Landerer, Director at Sterling National Bank, Pembrook is a valued customer of our bank and they have given us the unique opportunity to help them grow and at the same time directly benefit the communities in which we maintain branches.”</w:t>
      </w:r>
    </w:p>
    <w:p w14:paraId="2DC4AFDA" w14:textId="6D9B0586" w:rsidR="00DB6535" w:rsidRDefault="00DB6535" w:rsidP="00813F29">
      <w:pPr>
        <w:jc w:val="both"/>
        <w:rPr>
          <w:rFonts w:asciiTheme="minorHAnsi" w:hAnsiTheme="minorHAnsi" w:cstheme="minorHAnsi"/>
          <w:sz w:val="22"/>
          <w:szCs w:val="22"/>
        </w:rPr>
      </w:pPr>
    </w:p>
    <w:p w14:paraId="6F2FE2E2" w14:textId="1B1FE606" w:rsidR="00DB6535" w:rsidRDefault="00DB6535" w:rsidP="00813F29">
      <w:pPr>
        <w:jc w:val="both"/>
        <w:rPr>
          <w:rFonts w:asciiTheme="minorHAnsi" w:hAnsiTheme="minorHAnsi" w:cstheme="minorHAnsi"/>
          <w:sz w:val="22"/>
          <w:szCs w:val="22"/>
        </w:rPr>
      </w:pPr>
    </w:p>
    <w:p w14:paraId="31C839A4" w14:textId="77777777" w:rsidR="00DB6535" w:rsidRDefault="00DB6535" w:rsidP="00813F29">
      <w:pPr>
        <w:jc w:val="both"/>
        <w:rPr>
          <w:rFonts w:asciiTheme="minorHAnsi" w:hAnsiTheme="minorHAnsi" w:cstheme="minorHAnsi"/>
          <w:sz w:val="22"/>
          <w:szCs w:val="22"/>
        </w:rPr>
      </w:pPr>
    </w:p>
    <w:p w14:paraId="7CF41AB5" w14:textId="77777777" w:rsidR="00DB6535" w:rsidRDefault="00DB6535" w:rsidP="00813F29">
      <w:pPr>
        <w:jc w:val="both"/>
        <w:rPr>
          <w:rFonts w:asciiTheme="minorHAnsi" w:hAnsiTheme="minorHAnsi" w:cstheme="minorHAnsi"/>
          <w:sz w:val="22"/>
          <w:szCs w:val="22"/>
        </w:rPr>
      </w:pPr>
    </w:p>
    <w:p w14:paraId="249588A2" w14:textId="77777777" w:rsidR="00DB6535" w:rsidRDefault="00DB6535" w:rsidP="00813F29">
      <w:pPr>
        <w:jc w:val="both"/>
        <w:rPr>
          <w:rFonts w:asciiTheme="minorHAnsi" w:hAnsiTheme="minorHAnsi" w:cstheme="minorHAnsi"/>
          <w:sz w:val="22"/>
          <w:szCs w:val="22"/>
        </w:rPr>
      </w:pPr>
    </w:p>
    <w:p w14:paraId="105C29AD" w14:textId="77777777" w:rsidR="00DB6535" w:rsidRDefault="00DB6535" w:rsidP="00813F29">
      <w:pPr>
        <w:jc w:val="both"/>
        <w:rPr>
          <w:rFonts w:asciiTheme="minorHAnsi" w:hAnsiTheme="minorHAnsi" w:cstheme="minorHAnsi"/>
          <w:sz w:val="22"/>
          <w:szCs w:val="22"/>
        </w:rPr>
      </w:pPr>
    </w:p>
    <w:p w14:paraId="1F86F250" w14:textId="2DA946EC" w:rsidR="00B677A6" w:rsidRDefault="008946CF" w:rsidP="00813F29">
      <w:pPr>
        <w:jc w:val="both"/>
        <w:rPr>
          <w:noProof/>
        </w:rPr>
      </w:pPr>
      <w:r w:rsidRPr="00982FA0">
        <w:rPr>
          <w:rFonts w:asciiTheme="minorHAnsi" w:hAnsiTheme="minorHAnsi" w:cstheme="minorHAnsi"/>
          <w:sz w:val="22"/>
          <w:szCs w:val="22"/>
        </w:rPr>
        <w:lastRenderedPageBreak/>
        <w:t xml:space="preserve">The following are </w:t>
      </w:r>
      <w:r w:rsidR="00BC24EB" w:rsidRPr="00982FA0">
        <w:rPr>
          <w:rFonts w:asciiTheme="minorHAnsi" w:hAnsiTheme="minorHAnsi" w:cstheme="minorHAnsi"/>
          <w:sz w:val="22"/>
          <w:szCs w:val="22"/>
        </w:rPr>
        <w:t>among</w:t>
      </w:r>
      <w:r w:rsidRPr="00982FA0">
        <w:rPr>
          <w:rFonts w:asciiTheme="minorHAnsi" w:hAnsiTheme="minorHAnsi" w:cstheme="minorHAnsi"/>
          <w:sz w:val="22"/>
          <w:szCs w:val="22"/>
        </w:rPr>
        <w:t xml:space="preserve"> the </w:t>
      </w:r>
      <w:r w:rsidR="00B1786C" w:rsidRPr="00982FA0">
        <w:rPr>
          <w:rFonts w:asciiTheme="minorHAnsi" w:hAnsiTheme="minorHAnsi" w:cstheme="minorHAnsi"/>
          <w:sz w:val="22"/>
          <w:szCs w:val="22"/>
        </w:rPr>
        <w:t xml:space="preserve">civic-minded </w:t>
      </w:r>
      <w:r w:rsidRPr="00982FA0">
        <w:rPr>
          <w:rFonts w:asciiTheme="minorHAnsi" w:hAnsiTheme="minorHAnsi" w:cstheme="minorHAnsi"/>
          <w:sz w:val="22"/>
          <w:szCs w:val="22"/>
        </w:rPr>
        <w:t xml:space="preserve">companies that </w:t>
      </w:r>
      <w:r w:rsidR="004F5FE4">
        <w:rPr>
          <w:rFonts w:asciiTheme="minorHAnsi" w:hAnsiTheme="minorHAnsi" w:cstheme="minorHAnsi"/>
          <w:sz w:val="22"/>
          <w:szCs w:val="22"/>
        </w:rPr>
        <w:t xml:space="preserve">collaborate with </w:t>
      </w:r>
      <w:r w:rsidR="00BC24EB" w:rsidRPr="00982FA0">
        <w:rPr>
          <w:rFonts w:asciiTheme="minorHAnsi" w:hAnsiTheme="minorHAnsi" w:cstheme="minorHAnsi"/>
          <w:sz w:val="22"/>
          <w:szCs w:val="22"/>
        </w:rPr>
        <w:t>Pembrook</w:t>
      </w:r>
      <w:r w:rsidR="00B1786C" w:rsidRPr="00982FA0">
        <w:rPr>
          <w:rFonts w:asciiTheme="minorHAnsi" w:hAnsiTheme="minorHAnsi" w:cstheme="minorHAnsi"/>
          <w:sz w:val="22"/>
          <w:szCs w:val="22"/>
        </w:rPr>
        <w:t xml:space="preserve"> to make a difference:</w:t>
      </w:r>
      <w:r w:rsidR="00F046C1">
        <w:rPr>
          <w:rStyle w:val="FootnoteReference"/>
          <w:rFonts w:asciiTheme="minorHAnsi" w:hAnsiTheme="minorHAnsi" w:cstheme="minorHAnsi"/>
          <w:sz w:val="22"/>
          <w:szCs w:val="22"/>
        </w:rPr>
        <w:footnoteReference w:id="1"/>
      </w:r>
      <w:r w:rsidR="00616F08" w:rsidRPr="00616F08">
        <w:rPr>
          <w:noProof/>
        </w:rPr>
        <w:t xml:space="preserve"> </w:t>
      </w:r>
    </w:p>
    <w:p w14:paraId="6540459E" w14:textId="22EE606D" w:rsidR="00C83756" w:rsidRDefault="00C83756" w:rsidP="00813F29">
      <w:pPr>
        <w:jc w:val="both"/>
        <w:rPr>
          <w:noProof/>
        </w:rPr>
      </w:pPr>
    </w:p>
    <w:p w14:paraId="2DF5F464" w14:textId="35891972" w:rsidR="00C83756" w:rsidRPr="00844CA6" w:rsidRDefault="00C83756" w:rsidP="003F2FFE">
      <w:pPr>
        <w:pStyle w:val="ListParagraph"/>
        <w:numPr>
          <w:ilvl w:val="0"/>
          <w:numId w:val="11"/>
        </w:numPr>
        <w:jc w:val="both"/>
        <w:rPr>
          <w:rFonts w:asciiTheme="minorHAnsi" w:hAnsiTheme="minorHAnsi" w:cstheme="minorHAnsi"/>
          <w:b/>
          <w:bCs/>
          <w:noProof/>
          <w:sz w:val="22"/>
          <w:szCs w:val="22"/>
        </w:rPr>
      </w:pPr>
      <w:r w:rsidRPr="00844CA6">
        <w:rPr>
          <w:rFonts w:asciiTheme="minorHAnsi" w:hAnsiTheme="minorHAnsi" w:cstheme="minorHAnsi"/>
          <w:b/>
          <w:bCs/>
          <w:noProof/>
          <w:sz w:val="22"/>
          <w:szCs w:val="22"/>
        </w:rPr>
        <w:t>Bof</w:t>
      </w:r>
      <w:r w:rsidR="001F5A34">
        <w:rPr>
          <w:rFonts w:asciiTheme="minorHAnsi" w:hAnsiTheme="minorHAnsi" w:cstheme="minorHAnsi"/>
          <w:b/>
          <w:bCs/>
          <w:noProof/>
          <w:sz w:val="22"/>
          <w:szCs w:val="22"/>
        </w:rPr>
        <w:t xml:space="preserve">A </w:t>
      </w:r>
      <w:r w:rsidRPr="00844CA6">
        <w:rPr>
          <w:rFonts w:asciiTheme="minorHAnsi" w:hAnsiTheme="minorHAnsi" w:cstheme="minorHAnsi"/>
          <w:b/>
          <w:bCs/>
          <w:noProof/>
          <w:sz w:val="22"/>
          <w:szCs w:val="22"/>
        </w:rPr>
        <w:t>Securities</w:t>
      </w:r>
    </w:p>
    <w:p w14:paraId="3FA3E206" w14:textId="46E09BE2" w:rsidR="00C83756" w:rsidRPr="00844CA6" w:rsidRDefault="00C83756" w:rsidP="003F2FFE">
      <w:pPr>
        <w:pStyle w:val="ListParagraph"/>
        <w:numPr>
          <w:ilvl w:val="0"/>
          <w:numId w:val="11"/>
        </w:numPr>
        <w:jc w:val="both"/>
        <w:rPr>
          <w:rFonts w:asciiTheme="minorHAnsi" w:hAnsiTheme="minorHAnsi" w:cstheme="minorHAnsi"/>
          <w:b/>
          <w:bCs/>
          <w:noProof/>
          <w:sz w:val="22"/>
          <w:szCs w:val="22"/>
        </w:rPr>
      </w:pPr>
      <w:r w:rsidRPr="00844CA6">
        <w:rPr>
          <w:rFonts w:asciiTheme="minorHAnsi" w:hAnsiTheme="minorHAnsi" w:cstheme="minorHAnsi"/>
          <w:b/>
          <w:bCs/>
          <w:noProof/>
          <w:sz w:val="22"/>
          <w:szCs w:val="22"/>
        </w:rPr>
        <w:t>Ban</w:t>
      </w:r>
      <w:r w:rsidR="005E15CA">
        <w:rPr>
          <w:rFonts w:asciiTheme="minorHAnsi" w:hAnsiTheme="minorHAnsi" w:cstheme="minorHAnsi"/>
          <w:b/>
          <w:bCs/>
          <w:noProof/>
          <w:sz w:val="22"/>
          <w:szCs w:val="22"/>
        </w:rPr>
        <w:t>c</w:t>
      </w:r>
      <w:r w:rsidRPr="00844CA6">
        <w:rPr>
          <w:rFonts w:asciiTheme="minorHAnsi" w:hAnsiTheme="minorHAnsi" w:cstheme="minorHAnsi"/>
          <w:b/>
          <w:bCs/>
          <w:noProof/>
          <w:sz w:val="22"/>
          <w:szCs w:val="22"/>
        </w:rPr>
        <w:t xml:space="preserve"> of California</w:t>
      </w:r>
    </w:p>
    <w:p w14:paraId="292BB173" w14:textId="7508736C" w:rsidR="00C83756" w:rsidRPr="00844CA6" w:rsidRDefault="003145DA" w:rsidP="003F2FFE">
      <w:pPr>
        <w:pStyle w:val="ListParagraph"/>
        <w:numPr>
          <w:ilvl w:val="0"/>
          <w:numId w:val="11"/>
        </w:numPr>
        <w:jc w:val="both"/>
        <w:rPr>
          <w:rFonts w:asciiTheme="minorHAnsi" w:hAnsiTheme="minorHAnsi" w:cstheme="minorHAnsi"/>
          <w:b/>
          <w:bCs/>
          <w:noProof/>
          <w:sz w:val="22"/>
          <w:szCs w:val="22"/>
        </w:rPr>
      </w:pPr>
      <w:r w:rsidRPr="00844CA6">
        <w:rPr>
          <w:rFonts w:asciiTheme="minorHAnsi" w:hAnsiTheme="minorHAnsi" w:cstheme="minorHAnsi"/>
          <w:b/>
          <w:bCs/>
          <w:noProof/>
          <w:sz w:val="22"/>
          <w:szCs w:val="22"/>
        </w:rPr>
        <w:t>BMO Harris Bank</w:t>
      </w:r>
    </w:p>
    <w:p w14:paraId="7E3B4B68" w14:textId="23D6B675" w:rsidR="003145DA" w:rsidRPr="00844CA6" w:rsidRDefault="003145DA" w:rsidP="003F2FFE">
      <w:pPr>
        <w:pStyle w:val="ListParagraph"/>
        <w:numPr>
          <w:ilvl w:val="0"/>
          <w:numId w:val="11"/>
        </w:numPr>
        <w:jc w:val="both"/>
        <w:rPr>
          <w:rFonts w:asciiTheme="minorHAnsi" w:hAnsiTheme="minorHAnsi" w:cstheme="minorHAnsi"/>
          <w:b/>
          <w:bCs/>
          <w:noProof/>
          <w:sz w:val="22"/>
          <w:szCs w:val="22"/>
        </w:rPr>
      </w:pPr>
      <w:r w:rsidRPr="00844CA6">
        <w:rPr>
          <w:rFonts w:asciiTheme="minorHAnsi" w:hAnsiTheme="minorHAnsi" w:cstheme="minorHAnsi"/>
          <w:b/>
          <w:bCs/>
          <w:noProof/>
          <w:sz w:val="22"/>
          <w:szCs w:val="22"/>
        </w:rPr>
        <w:t>Charles Schwab Bank</w:t>
      </w:r>
    </w:p>
    <w:p w14:paraId="66C2A2BF" w14:textId="6158825B" w:rsidR="003145DA" w:rsidRPr="00844CA6" w:rsidRDefault="003145DA" w:rsidP="003F2FFE">
      <w:pPr>
        <w:pStyle w:val="ListParagraph"/>
        <w:numPr>
          <w:ilvl w:val="0"/>
          <w:numId w:val="11"/>
        </w:numPr>
        <w:jc w:val="both"/>
        <w:rPr>
          <w:rFonts w:asciiTheme="minorHAnsi" w:hAnsiTheme="minorHAnsi" w:cstheme="minorHAnsi"/>
          <w:b/>
          <w:bCs/>
          <w:noProof/>
          <w:sz w:val="22"/>
          <w:szCs w:val="22"/>
        </w:rPr>
      </w:pPr>
      <w:r w:rsidRPr="00844CA6">
        <w:rPr>
          <w:rFonts w:asciiTheme="minorHAnsi" w:hAnsiTheme="minorHAnsi" w:cstheme="minorHAnsi"/>
          <w:b/>
          <w:bCs/>
          <w:noProof/>
          <w:sz w:val="22"/>
          <w:szCs w:val="22"/>
        </w:rPr>
        <w:t>CIBC</w:t>
      </w:r>
    </w:p>
    <w:p w14:paraId="1B8DC4E9" w14:textId="27C81944" w:rsidR="00A42B51" w:rsidRPr="00844CA6" w:rsidRDefault="00A42B51" w:rsidP="003F2FFE">
      <w:pPr>
        <w:pStyle w:val="ListParagraph"/>
        <w:numPr>
          <w:ilvl w:val="0"/>
          <w:numId w:val="11"/>
        </w:numPr>
        <w:jc w:val="both"/>
        <w:rPr>
          <w:rFonts w:asciiTheme="minorHAnsi" w:hAnsiTheme="minorHAnsi" w:cstheme="minorHAnsi"/>
          <w:b/>
          <w:bCs/>
          <w:noProof/>
          <w:sz w:val="22"/>
          <w:szCs w:val="22"/>
        </w:rPr>
      </w:pPr>
      <w:r w:rsidRPr="00844CA6">
        <w:rPr>
          <w:rFonts w:asciiTheme="minorHAnsi" w:hAnsiTheme="minorHAnsi" w:cstheme="minorHAnsi"/>
          <w:b/>
          <w:bCs/>
          <w:noProof/>
          <w:sz w:val="22"/>
          <w:szCs w:val="22"/>
        </w:rPr>
        <w:t>Citi</w:t>
      </w:r>
    </w:p>
    <w:p w14:paraId="7F226D28" w14:textId="3E9F86D7" w:rsidR="003145DA" w:rsidRPr="00844CA6" w:rsidRDefault="00A42B51" w:rsidP="003F2FFE">
      <w:pPr>
        <w:pStyle w:val="ListParagraph"/>
        <w:numPr>
          <w:ilvl w:val="0"/>
          <w:numId w:val="11"/>
        </w:numPr>
        <w:jc w:val="both"/>
        <w:rPr>
          <w:rFonts w:asciiTheme="minorHAnsi" w:hAnsiTheme="minorHAnsi" w:cstheme="minorHAnsi"/>
          <w:b/>
          <w:bCs/>
          <w:sz w:val="22"/>
          <w:szCs w:val="22"/>
        </w:rPr>
      </w:pPr>
      <w:r w:rsidRPr="00844CA6">
        <w:rPr>
          <w:rFonts w:asciiTheme="minorHAnsi" w:hAnsiTheme="minorHAnsi" w:cstheme="minorHAnsi"/>
          <w:b/>
          <w:bCs/>
          <w:sz w:val="22"/>
          <w:szCs w:val="22"/>
        </w:rPr>
        <w:t>Fifth Third Bank</w:t>
      </w:r>
    </w:p>
    <w:p w14:paraId="7F4D39DB" w14:textId="6B95AAEE" w:rsidR="00A42B51" w:rsidRPr="00844CA6" w:rsidRDefault="00A42B51" w:rsidP="003F2FFE">
      <w:pPr>
        <w:pStyle w:val="ListParagraph"/>
        <w:numPr>
          <w:ilvl w:val="0"/>
          <w:numId w:val="11"/>
        </w:numPr>
        <w:jc w:val="both"/>
        <w:rPr>
          <w:rFonts w:asciiTheme="minorHAnsi" w:hAnsiTheme="minorHAnsi" w:cstheme="minorHAnsi"/>
          <w:b/>
          <w:bCs/>
          <w:sz w:val="22"/>
          <w:szCs w:val="22"/>
        </w:rPr>
      </w:pPr>
      <w:r w:rsidRPr="00844CA6">
        <w:rPr>
          <w:rFonts w:asciiTheme="minorHAnsi" w:hAnsiTheme="minorHAnsi" w:cstheme="minorHAnsi"/>
          <w:b/>
          <w:bCs/>
          <w:sz w:val="22"/>
          <w:szCs w:val="22"/>
        </w:rPr>
        <w:t>Luther Burbank Savings</w:t>
      </w:r>
    </w:p>
    <w:p w14:paraId="67CB4ACB" w14:textId="6A6D9EAA" w:rsidR="00A42B51" w:rsidRDefault="00A42B51" w:rsidP="003F2FFE">
      <w:pPr>
        <w:pStyle w:val="ListParagraph"/>
        <w:numPr>
          <w:ilvl w:val="0"/>
          <w:numId w:val="11"/>
        </w:numPr>
        <w:jc w:val="both"/>
        <w:rPr>
          <w:rFonts w:asciiTheme="minorHAnsi" w:hAnsiTheme="minorHAnsi" w:cstheme="minorHAnsi"/>
          <w:b/>
          <w:bCs/>
          <w:sz w:val="22"/>
          <w:szCs w:val="22"/>
        </w:rPr>
      </w:pPr>
      <w:r w:rsidRPr="00844CA6">
        <w:rPr>
          <w:rFonts w:asciiTheme="minorHAnsi" w:hAnsiTheme="minorHAnsi" w:cstheme="minorHAnsi"/>
          <w:b/>
          <w:bCs/>
          <w:sz w:val="22"/>
          <w:szCs w:val="22"/>
        </w:rPr>
        <w:t>Mariner</w:t>
      </w:r>
      <w:r w:rsidR="003F2FFE" w:rsidRPr="00844CA6">
        <w:rPr>
          <w:rFonts w:asciiTheme="minorHAnsi" w:hAnsiTheme="minorHAnsi" w:cstheme="minorHAnsi"/>
          <w:b/>
          <w:bCs/>
          <w:sz w:val="22"/>
          <w:szCs w:val="22"/>
        </w:rPr>
        <w:t xml:space="preserve"> </w:t>
      </w:r>
    </w:p>
    <w:p w14:paraId="0A6CD0E7" w14:textId="515AC73B" w:rsidR="005018C8" w:rsidRPr="00844CA6" w:rsidRDefault="005018C8" w:rsidP="003F2FFE">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b/>
          <w:bCs/>
          <w:sz w:val="22"/>
          <w:szCs w:val="22"/>
        </w:rPr>
        <w:t>Pacific Premier Bank</w:t>
      </w:r>
    </w:p>
    <w:p w14:paraId="289C46EF" w14:textId="7EE01025" w:rsidR="003F2FFE" w:rsidRPr="00844CA6" w:rsidRDefault="003F2FFE" w:rsidP="003F2FFE">
      <w:pPr>
        <w:pStyle w:val="ListParagraph"/>
        <w:numPr>
          <w:ilvl w:val="0"/>
          <w:numId w:val="11"/>
        </w:numPr>
        <w:jc w:val="both"/>
        <w:rPr>
          <w:rFonts w:asciiTheme="minorHAnsi" w:hAnsiTheme="minorHAnsi" w:cstheme="minorHAnsi"/>
          <w:b/>
          <w:bCs/>
          <w:sz w:val="22"/>
          <w:szCs w:val="22"/>
        </w:rPr>
      </w:pPr>
      <w:r w:rsidRPr="00844CA6">
        <w:rPr>
          <w:rFonts w:asciiTheme="minorHAnsi" w:hAnsiTheme="minorHAnsi" w:cstheme="minorHAnsi"/>
          <w:b/>
          <w:bCs/>
          <w:sz w:val="22"/>
          <w:szCs w:val="22"/>
        </w:rPr>
        <w:t>Pacific Western Bank</w:t>
      </w:r>
    </w:p>
    <w:p w14:paraId="74D864B5" w14:textId="6142B8F1" w:rsidR="003F2FFE" w:rsidRPr="00844CA6" w:rsidRDefault="003F2FFE" w:rsidP="003F2FFE">
      <w:pPr>
        <w:pStyle w:val="ListParagraph"/>
        <w:numPr>
          <w:ilvl w:val="0"/>
          <w:numId w:val="11"/>
        </w:numPr>
        <w:jc w:val="both"/>
        <w:rPr>
          <w:rFonts w:asciiTheme="minorHAnsi" w:hAnsiTheme="minorHAnsi" w:cstheme="minorHAnsi"/>
          <w:b/>
          <w:bCs/>
          <w:sz w:val="22"/>
          <w:szCs w:val="22"/>
        </w:rPr>
      </w:pPr>
      <w:r w:rsidRPr="00844CA6">
        <w:rPr>
          <w:rFonts w:asciiTheme="minorHAnsi" w:hAnsiTheme="minorHAnsi" w:cstheme="minorHAnsi"/>
          <w:b/>
          <w:bCs/>
          <w:sz w:val="22"/>
          <w:szCs w:val="22"/>
        </w:rPr>
        <w:t>PNC</w:t>
      </w:r>
    </w:p>
    <w:p w14:paraId="57BDE8B7" w14:textId="7BD58998" w:rsidR="003F2FFE" w:rsidRPr="00844CA6" w:rsidRDefault="003F2FFE" w:rsidP="003F2FFE">
      <w:pPr>
        <w:pStyle w:val="ListParagraph"/>
        <w:numPr>
          <w:ilvl w:val="0"/>
          <w:numId w:val="11"/>
        </w:numPr>
        <w:jc w:val="both"/>
        <w:rPr>
          <w:rFonts w:asciiTheme="minorHAnsi" w:hAnsiTheme="minorHAnsi" w:cstheme="minorHAnsi"/>
          <w:b/>
          <w:bCs/>
          <w:sz w:val="22"/>
          <w:szCs w:val="22"/>
        </w:rPr>
      </w:pPr>
      <w:r w:rsidRPr="00844CA6">
        <w:rPr>
          <w:rFonts w:asciiTheme="minorHAnsi" w:hAnsiTheme="minorHAnsi" w:cstheme="minorHAnsi"/>
          <w:b/>
          <w:bCs/>
          <w:sz w:val="22"/>
          <w:szCs w:val="22"/>
        </w:rPr>
        <w:t>Sterling National Bank</w:t>
      </w:r>
    </w:p>
    <w:p w14:paraId="5C521313" w14:textId="4AD3B8FB" w:rsidR="00A42B51" w:rsidRDefault="00A42B51" w:rsidP="00813F29">
      <w:pPr>
        <w:jc w:val="both"/>
        <w:rPr>
          <w:rFonts w:asciiTheme="minorHAnsi" w:hAnsiTheme="minorHAnsi" w:cstheme="minorHAnsi"/>
          <w:sz w:val="22"/>
          <w:szCs w:val="22"/>
        </w:rPr>
      </w:pPr>
    </w:p>
    <w:p w14:paraId="3D5EF386" w14:textId="6A209199" w:rsidR="00617173" w:rsidRDefault="00617173" w:rsidP="00813F29">
      <w:pPr>
        <w:jc w:val="both"/>
        <w:rPr>
          <w:rFonts w:asciiTheme="minorHAnsi" w:hAnsiTheme="minorHAnsi" w:cstheme="minorHAnsi"/>
          <w:sz w:val="22"/>
          <w:szCs w:val="22"/>
        </w:rPr>
      </w:pPr>
      <w:r>
        <w:rPr>
          <w:rFonts w:asciiTheme="minorHAnsi" w:hAnsiTheme="minorHAnsi" w:cstheme="minorHAnsi"/>
          <w:sz w:val="22"/>
          <w:szCs w:val="22"/>
        </w:rPr>
        <w:t>Below is a snapshot of Pembrook’s internal review of</w:t>
      </w:r>
      <w:r w:rsidR="006A5893">
        <w:rPr>
          <w:rFonts w:asciiTheme="minorHAnsi" w:hAnsiTheme="minorHAnsi" w:cstheme="minorHAnsi"/>
          <w:sz w:val="22"/>
          <w:szCs w:val="22"/>
        </w:rPr>
        <w:t xml:space="preserve"> social impact through </w:t>
      </w:r>
      <w:r>
        <w:rPr>
          <w:rFonts w:asciiTheme="minorHAnsi" w:hAnsiTheme="minorHAnsi" w:cstheme="minorHAnsi"/>
          <w:sz w:val="22"/>
          <w:szCs w:val="22"/>
        </w:rPr>
        <w:t>investments since Mr. Boesky launched the firm in 2006:</w:t>
      </w:r>
    </w:p>
    <w:p w14:paraId="441F3571" w14:textId="77777777" w:rsidR="0073201D" w:rsidRDefault="0073201D" w:rsidP="00813F29">
      <w:pPr>
        <w:jc w:val="both"/>
        <w:rPr>
          <w:rFonts w:asciiTheme="minorHAnsi" w:hAnsiTheme="minorHAnsi" w:cstheme="minorHAnsi"/>
          <w:b/>
          <w:bCs/>
          <w:sz w:val="22"/>
          <w:szCs w:val="22"/>
        </w:rPr>
      </w:pPr>
    </w:p>
    <w:p w14:paraId="12FD35E4" w14:textId="69718C45" w:rsidR="00617173" w:rsidRPr="00617173" w:rsidRDefault="00617173" w:rsidP="00813F29">
      <w:pPr>
        <w:jc w:val="both"/>
        <w:rPr>
          <w:rFonts w:asciiTheme="minorHAnsi" w:hAnsiTheme="minorHAnsi" w:cstheme="minorHAnsi"/>
          <w:b/>
          <w:bCs/>
          <w:sz w:val="22"/>
          <w:szCs w:val="22"/>
        </w:rPr>
      </w:pPr>
      <w:r w:rsidRPr="00617173">
        <w:rPr>
          <w:rFonts w:asciiTheme="minorHAnsi" w:hAnsiTheme="minorHAnsi" w:cstheme="minorHAnsi"/>
          <w:b/>
          <w:bCs/>
          <w:sz w:val="22"/>
          <w:szCs w:val="22"/>
        </w:rPr>
        <w:t>Multifamily Housing Produced or Preserved:</w:t>
      </w:r>
    </w:p>
    <w:p w14:paraId="17091B69" w14:textId="77777777" w:rsidR="00617173" w:rsidRPr="00617173" w:rsidRDefault="00617173" w:rsidP="00813F29">
      <w:pPr>
        <w:numPr>
          <w:ilvl w:val="0"/>
          <w:numId w:val="6"/>
        </w:numPr>
        <w:jc w:val="both"/>
        <w:rPr>
          <w:rFonts w:asciiTheme="minorHAnsi" w:hAnsiTheme="minorHAnsi" w:cstheme="minorHAnsi"/>
          <w:sz w:val="22"/>
          <w:szCs w:val="22"/>
        </w:rPr>
      </w:pPr>
      <w:r w:rsidRPr="00617173">
        <w:rPr>
          <w:rFonts w:asciiTheme="minorHAnsi" w:hAnsiTheme="minorHAnsi" w:cstheme="minorHAnsi"/>
          <w:sz w:val="22"/>
          <w:szCs w:val="22"/>
        </w:rPr>
        <w:t>Total dollars Invested:</w:t>
      </w:r>
      <w:r w:rsidRPr="00617173">
        <w:rPr>
          <w:rFonts w:asciiTheme="minorHAnsi" w:hAnsiTheme="minorHAnsi" w:cstheme="minorHAnsi"/>
          <w:sz w:val="22"/>
          <w:szCs w:val="22"/>
        </w:rPr>
        <w:tab/>
      </w:r>
      <w:r w:rsidRPr="00617173">
        <w:rPr>
          <w:rFonts w:asciiTheme="minorHAnsi" w:hAnsiTheme="minorHAnsi" w:cstheme="minorHAnsi"/>
          <w:sz w:val="22"/>
          <w:szCs w:val="22"/>
        </w:rPr>
        <w:tab/>
      </w:r>
      <w:r w:rsidRPr="00617173">
        <w:rPr>
          <w:rFonts w:asciiTheme="minorHAnsi" w:hAnsiTheme="minorHAnsi" w:cstheme="minorHAnsi"/>
          <w:sz w:val="22"/>
          <w:szCs w:val="22"/>
        </w:rPr>
        <w:tab/>
      </w:r>
      <w:r w:rsidRPr="00617173">
        <w:rPr>
          <w:rFonts w:asciiTheme="minorHAnsi" w:hAnsiTheme="minorHAnsi" w:cstheme="minorHAnsi"/>
          <w:sz w:val="22"/>
          <w:szCs w:val="22"/>
        </w:rPr>
        <w:tab/>
      </w:r>
      <w:r w:rsidRPr="00617173">
        <w:rPr>
          <w:rFonts w:asciiTheme="minorHAnsi" w:hAnsiTheme="minorHAnsi" w:cstheme="minorHAnsi"/>
          <w:sz w:val="22"/>
          <w:szCs w:val="22"/>
        </w:rPr>
        <w:tab/>
        <w:t>$770,000,000</w:t>
      </w:r>
    </w:p>
    <w:p w14:paraId="536D4BBB" w14:textId="77777777" w:rsidR="00617173" w:rsidRPr="00617173" w:rsidRDefault="00617173" w:rsidP="00813F29">
      <w:pPr>
        <w:numPr>
          <w:ilvl w:val="0"/>
          <w:numId w:val="6"/>
        </w:numPr>
        <w:jc w:val="both"/>
        <w:rPr>
          <w:rFonts w:asciiTheme="minorHAnsi" w:hAnsiTheme="minorHAnsi" w:cstheme="minorHAnsi"/>
          <w:sz w:val="22"/>
          <w:szCs w:val="22"/>
        </w:rPr>
      </w:pPr>
      <w:r w:rsidRPr="00617173">
        <w:rPr>
          <w:rFonts w:asciiTheme="minorHAnsi" w:hAnsiTheme="minorHAnsi" w:cstheme="minorHAnsi"/>
          <w:sz w:val="22"/>
          <w:szCs w:val="22"/>
        </w:rPr>
        <w:t>Affordable/Workforce MF Rental Housing</w:t>
      </w:r>
      <w:r w:rsidRPr="00617173">
        <w:rPr>
          <w:rFonts w:asciiTheme="minorHAnsi" w:hAnsiTheme="minorHAnsi" w:cstheme="minorHAnsi"/>
          <w:sz w:val="22"/>
          <w:szCs w:val="22"/>
        </w:rPr>
        <w:tab/>
      </w:r>
      <w:r w:rsidRPr="00617173">
        <w:rPr>
          <w:rFonts w:asciiTheme="minorHAnsi" w:hAnsiTheme="minorHAnsi" w:cstheme="minorHAnsi"/>
          <w:sz w:val="22"/>
          <w:szCs w:val="22"/>
        </w:rPr>
        <w:tab/>
        <w:t>$700,000,000</w:t>
      </w:r>
    </w:p>
    <w:p w14:paraId="22FF34CE" w14:textId="4DBE3154" w:rsidR="00617173" w:rsidRPr="00617173" w:rsidRDefault="00617173" w:rsidP="00813F29">
      <w:pPr>
        <w:numPr>
          <w:ilvl w:val="0"/>
          <w:numId w:val="6"/>
        </w:numPr>
        <w:jc w:val="both"/>
        <w:rPr>
          <w:rFonts w:asciiTheme="minorHAnsi" w:hAnsiTheme="minorHAnsi" w:cstheme="minorHAnsi"/>
          <w:sz w:val="22"/>
          <w:szCs w:val="22"/>
        </w:rPr>
      </w:pPr>
      <w:r w:rsidRPr="00617173">
        <w:rPr>
          <w:rFonts w:asciiTheme="minorHAnsi" w:hAnsiTheme="minorHAnsi" w:cstheme="minorHAnsi"/>
          <w:sz w:val="22"/>
          <w:szCs w:val="22"/>
        </w:rPr>
        <w:t>Number of Units:</w:t>
      </w:r>
      <w:r w:rsidRPr="00617173">
        <w:rPr>
          <w:rFonts w:asciiTheme="minorHAnsi" w:hAnsiTheme="minorHAnsi" w:cstheme="minorHAnsi"/>
          <w:sz w:val="22"/>
          <w:szCs w:val="22"/>
        </w:rPr>
        <w:tab/>
      </w:r>
      <w:r w:rsidRPr="00617173">
        <w:rPr>
          <w:rFonts w:asciiTheme="minorHAnsi" w:hAnsiTheme="minorHAnsi" w:cstheme="minorHAnsi"/>
          <w:sz w:val="22"/>
          <w:szCs w:val="22"/>
        </w:rPr>
        <w:tab/>
      </w:r>
      <w:r w:rsidRPr="00617173">
        <w:rPr>
          <w:rFonts w:asciiTheme="minorHAnsi" w:hAnsiTheme="minorHAnsi" w:cstheme="minorHAnsi"/>
          <w:sz w:val="22"/>
          <w:szCs w:val="22"/>
        </w:rPr>
        <w:tab/>
      </w:r>
      <w:r w:rsidRPr="00617173">
        <w:rPr>
          <w:rFonts w:asciiTheme="minorHAnsi" w:hAnsiTheme="minorHAnsi" w:cstheme="minorHAnsi"/>
          <w:sz w:val="22"/>
          <w:szCs w:val="22"/>
        </w:rPr>
        <w:tab/>
      </w:r>
      <w:r w:rsidRPr="00617173">
        <w:rPr>
          <w:rFonts w:asciiTheme="minorHAnsi" w:hAnsiTheme="minorHAnsi" w:cstheme="minorHAnsi"/>
          <w:sz w:val="22"/>
          <w:szCs w:val="22"/>
        </w:rPr>
        <w:tab/>
        <w:t>&gt;12,000</w:t>
      </w:r>
    </w:p>
    <w:p w14:paraId="33997D95" w14:textId="3F7175A1" w:rsidR="00617173" w:rsidRPr="00617173" w:rsidRDefault="00617173" w:rsidP="00813F29">
      <w:pPr>
        <w:numPr>
          <w:ilvl w:val="0"/>
          <w:numId w:val="6"/>
        </w:numPr>
        <w:jc w:val="both"/>
        <w:rPr>
          <w:rFonts w:asciiTheme="minorHAnsi" w:hAnsiTheme="minorHAnsi" w:cstheme="minorHAnsi"/>
          <w:sz w:val="22"/>
          <w:szCs w:val="22"/>
        </w:rPr>
      </w:pPr>
      <w:r w:rsidRPr="00617173">
        <w:rPr>
          <w:rFonts w:asciiTheme="minorHAnsi" w:hAnsiTheme="minorHAnsi" w:cstheme="minorHAnsi"/>
          <w:sz w:val="22"/>
          <w:szCs w:val="22"/>
        </w:rPr>
        <w:t>Tenants served:</w:t>
      </w:r>
      <w:r w:rsidRPr="00617173">
        <w:rPr>
          <w:rFonts w:asciiTheme="minorHAnsi" w:hAnsiTheme="minorHAnsi" w:cstheme="minorHAnsi"/>
          <w:sz w:val="22"/>
          <w:szCs w:val="22"/>
        </w:rPr>
        <w:tab/>
      </w:r>
      <w:r w:rsidRPr="00617173">
        <w:rPr>
          <w:rFonts w:asciiTheme="minorHAnsi" w:hAnsiTheme="minorHAnsi" w:cstheme="minorHAnsi"/>
          <w:sz w:val="22"/>
          <w:szCs w:val="22"/>
        </w:rPr>
        <w:tab/>
      </w:r>
      <w:r w:rsidRPr="00617173">
        <w:rPr>
          <w:rFonts w:asciiTheme="minorHAnsi" w:hAnsiTheme="minorHAnsi" w:cstheme="minorHAnsi"/>
          <w:sz w:val="22"/>
          <w:szCs w:val="22"/>
        </w:rPr>
        <w:tab/>
      </w:r>
      <w:r w:rsidRPr="00617173">
        <w:rPr>
          <w:rFonts w:asciiTheme="minorHAnsi" w:hAnsiTheme="minorHAnsi" w:cstheme="minorHAnsi"/>
          <w:sz w:val="22"/>
          <w:szCs w:val="22"/>
        </w:rPr>
        <w:tab/>
      </w:r>
      <w:r w:rsidRPr="00617173">
        <w:rPr>
          <w:rFonts w:asciiTheme="minorHAnsi" w:hAnsiTheme="minorHAnsi" w:cstheme="minorHAnsi"/>
          <w:sz w:val="22"/>
          <w:szCs w:val="22"/>
        </w:rPr>
        <w:tab/>
      </w:r>
      <w:r w:rsidRPr="00617173">
        <w:rPr>
          <w:rFonts w:asciiTheme="minorHAnsi" w:hAnsiTheme="minorHAnsi" w:cstheme="minorHAnsi"/>
          <w:sz w:val="22"/>
          <w:szCs w:val="22"/>
        </w:rPr>
        <w:tab/>
        <w:t>~31,000</w:t>
      </w:r>
    </w:p>
    <w:p w14:paraId="22738031" w14:textId="147730EB" w:rsidR="00617173" w:rsidRPr="00617173" w:rsidRDefault="00617173" w:rsidP="00813F29">
      <w:pPr>
        <w:numPr>
          <w:ilvl w:val="0"/>
          <w:numId w:val="6"/>
        </w:numPr>
        <w:jc w:val="both"/>
        <w:rPr>
          <w:rFonts w:asciiTheme="minorHAnsi" w:hAnsiTheme="minorHAnsi" w:cstheme="minorHAnsi"/>
          <w:sz w:val="22"/>
          <w:szCs w:val="22"/>
        </w:rPr>
      </w:pPr>
      <w:r w:rsidRPr="00617173">
        <w:rPr>
          <w:rFonts w:asciiTheme="minorHAnsi" w:hAnsiTheme="minorHAnsi" w:cstheme="minorHAnsi"/>
          <w:sz w:val="22"/>
          <w:szCs w:val="22"/>
        </w:rPr>
        <w:t>Predominantly minority neighborhoods:</w:t>
      </w:r>
      <w:r w:rsidRPr="00617173">
        <w:rPr>
          <w:rFonts w:asciiTheme="minorHAnsi" w:hAnsiTheme="minorHAnsi" w:cstheme="minorHAnsi"/>
          <w:sz w:val="22"/>
          <w:szCs w:val="22"/>
        </w:rPr>
        <w:tab/>
      </w:r>
      <w:r w:rsidRPr="00617173">
        <w:rPr>
          <w:rFonts w:asciiTheme="minorHAnsi" w:hAnsiTheme="minorHAnsi" w:cstheme="minorHAnsi"/>
          <w:sz w:val="22"/>
          <w:szCs w:val="22"/>
        </w:rPr>
        <w:tab/>
        <w:t xml:space="preserve"> </w:t>
      </w:r>
      <w:r>
        <w:rPr>
          <w:rFonts w:asciiTheme="minorHAnsi" w:hAnsiTheme="minorHAnsi" w:cstheme="minorHAnsi"/>
          <w:sz w:val="22"/>
          <w:szCs w:val="22"/>
        </w:rPr>
        <w:tab/>
      </w:r>
      <w:r w:rsidRPr="00617173">
        <w:rPr>
          <w:rFonts w:asciiTheme="minorHAnsi" w:hAnsiTheme="minorHAnsi" w:cstheme="minorHAnsi"/>
          <w:sz w:val="22"/>
          <w:szCs w:val="22"/>
        </w:rPr>
        <w:t>70%</w:t>
      </w:r>
    </w:p>
    <w:p w14:paraId="4409A115" w14:textId="3B9C7333" w:rsidR="00617173" w:rsidRPr="00617173" w:rsidRDefault="00617173" w:rsidP="00813F29">
      <w:pPr>
        <w:numPr>
          <w:ilvl w:val="0"/>
          <w:numId w:val="6"/>
        </w:numPr>
        <w:jc w:val="both"/>
        <w:rPr>
          <w:rFonts w:asciiTheme="minorHAnsi" w:hAnsiTheme="minorHAnsi" w:cstheme="minorHAnsi"/>
          <w:sz w:val="22"/>
          <w:szCs w:val="22"/>
        </w:rPr>
      </w:pPr>
      <w:r w:rsidRPr="00617173">
        <w:rPr>
          <w:rFonts w:asciiTheme="minorHAnsi" w:hAnsiTheme="minorHAnsi" w:cstheme="minorHAnsi"/>
          <w:sz w:val="22"/>
          <w:szCs w:val="22"/>
        </w:rPr>
        <w:t>Units primarily targeted to municipal employees</w:t>
      </w:r>
      <w:r w:rsidRPr="00617173">
        <w:rPr>
          <w:rFonts w:asciiTheme="minorHAnsi" w:hAnsiTheme="minorHAnsi" w:cstheme="minorHAnsi"/>
          <w:sz w:val="22"/>
          <w:szCs w:val="22"/>
        </w:rPr>
        <w:tab/>
      </w:r>
      <w:r>
        <w:rPr>
          <w:rFonts w:asciiTheme="minorHAnsi" w:hAnsiTheme="minorHAnsi" w:cstheme="minorHAnsi"/>
          <w:sz w:val="22"/>
          <w:szCs w:val="22"/>
        </w:rPr>
        <w:tab/>
      </w:r>
      <w:r w:rsidRPr="00617173">
        <w:rPr>
          <w:rFonts w:asciiTheme="minorHAnsi" w:hAnsiTheme="minorHAnsi" w:cstheme="minorHAnsi"/>
          <w:sz w:val="22"/>
          <w:szCs w:val="22"/>
        </w:rPr>
        <w:t>&gt;2000</w:t>
      </w:r>
    </w:p>
    <w:p w14:paraId="40756ED5" w14:textId="77777777" w:rsidR="00617173" w:rsidRPr="00617173" w:rsidRDefault="00617173" w:rsidP="00813F29">
      <w:pPr>
        <w:jc w:val="both"/>
        <w:rPr>
          <w:rFonts w:asciiTheme="minorHAnsi" w:hAnsiTheme="minorHAnsi" w:cstheme="minorHAnsi"/>
          <w:sz w:val="22"/>
          <w:szCs w:val="22"/>
        </w:rPr>
      </w:pPr>
      <w:r w:rsidRPr="00617173">
        <w:rPr>
          <w:rFonts w:asciiTheme="minorHAnsi" w:hAnsiTheme="minorHAnsi" w:cstheme="minorHAnsi"/>
          <w:sz w:val="22"/>
          <w:szCs w:val="22"/>
        </w:rPr>
        <w:tab/>
      </w:r>
      <w:r w:rsidRPr="00617173">
        <w:rPr>
          <w:rFonts w:asciiTheme="minorHAnsi" w:hAnsiTheme="minorHAnsi" w:cstheme="minorHAnsi"/>
          <w:sz w:val="22"/>
          <w:szCs w:val="22"/>
        </w:rPr>
        <w:tab/>
      </w:r>
      <w:r w:rsidRPr="00617173">
        <w:rPr>
          <w:rFonts w:asciiTheme="minorHAnsi" w:hAnsiTheme="minorHAnsi" w:cstheme="minorHAnsi"/>
          <w:sz w:val="22"/>
          <w:szCs w:val="22"/>
        </w:rPr>
        <w:tab/>
      </w:r>
    </w:p>
    <w:p w14:paraId="7429B0CD" w14:textId="48EFCC6B" w:rsidR="00617173" w:rsidRPr="00D15499" w:rsidRDefault="00617173" w:rsidP="00813F29">
      <w:pPr>
        <w:jc w:val="both"/>
        <w:rPr>
          <w:rFonts w:asciiTheme="minorHAnsi" w:hAnsiTheme="minorHAnsi" w:cstheme="minorHAnsi"/>
          <w:color w:val="000000" w:themeColor="text1"/>
          <w:sz w:val="22"/>
          <w:szCs w:val="22"/>
        </w:rPr>
      </w:pPr>
      <w:r w:rsidRPr="00D15499">
        <w:rPr>
          <w:rFonts w:asciiTheme="minorHAnsi" w:hAnsiTheme="minorHAnsi" w:cstheme="minorHAnsi"/>
          <w:b/>
          <w:bCs/>
          <w:color w:val="000000" w:themeColor="text1"/>
          <w:sz w:val="22"/>
          <w:szCs w:val="22"/>
        </w:rPr>
        <w:t>Green buildings:</w:t>
      </w:r>
      <w:r w:rsidRPr="00D15499">
        <w:rPr>
          <w:rFonts w:asciiTheme="minorHAnsi" w:hAnsiTheme="minorHAnsi" w:cstheme="minorHAnsi"/>
          <w:color w:val="000000" w:themeColor="text1"/>
          <w:sz w:val="22"/>
          <w:szCs w:val="22"/>
        </w:rPr>
        <w:tab/>
      </w:r>
      <w:r w:rsidRPr="00D15499">
        <w:rPr>
          <w:rFonts w:asciiTheme="minorHAnsi" w:hAnsiTheme="minorHAnsi" w:cstheme="minorHAnsi"/>
          <w:color w:val="000000" w:themeColor="text1"/>
          <w:sz w:val="22"/>
          <w:szCs w:val="22"/>
        </w:rPr>
        <w:tab/>
      </w:r>
      <w:r w:rsidRPr="00D15499">
        <w:rPr>
          <w:rFonts w:asciiTheme="minorHAnsi" w:hAnsiTheme="minorHAnsi" w:cstheme="minorHAnsi"/>
          <w:color w:val="000000" w:themeColor="text1"/>
          <w:sz w:val="22"/>
          <w:szCs w:val="22"/>
        </w:rPr>
        <w:tab/>
      </w:r>
      <w:r w:rsidRPr="00D15499">
        <w:rPr>
          <w:rFonts w:asciiTheme="minorHAnsi" w:hAnsiTheme="minorHAnsi" w:cstheme="minorHAnsi"/>
          <w:color w:val="000000" w:themeColor="text1"/>
          <w:sz w:val="22"/>
          <w:szCs w:val="22"/>
        </w:rPr>
        <w:tab/>
      </w:r>
      <w:r w:rsidRPr="00D15499">
        <w:rPr>
          <w:rFonts w:asciiTheme="minorHAnsi" w:hAnsiTheme="minorHAnsi" w:cstheme="minorHAnsi"/>
          <w:color w:val="000000" w:themeColor="text1"/>
          <w:sz w:val="22"/>
          <w:szCs w:val="22"/>
        </w:rPr>
        <w:tab/>
      </w:r>
      <w:r w:rsidRPr="00D15499">
        <w:rPr>
          <w:rFonts w:asciiTheme="minorHAnsi" w:hAnsiTheme="minorHAnsi" w:cstheme="minorHAnsi"/>
          <w:color w:val="000000" w:themeColor="text1"/>
          <w:sz w:val="22"/>
          <w:szCs w:val="22"/>
        </w:rPr>
        <w:tab/>
      </w:r>
      <w:r w:rsidR="00D15499" w:rsidRPr="00D15499">
        <w:rPr>
          <w:rFonts w:asciiTheme="minorHAnsi" w:hAnsiTheme="minorHAnsi" w:cstheme="minorHAnsi"/>
          <w:color w:val="000000" w:themeColor="text1"/>
          <w:sz w:val="22"/>
          <w:szCs w:val="22"/>
        </w:rPr>
        <w:t>800,000 square feet</w:t>
      </w:r>
    </w:p>
    <w:p w14:paraId="7E7096FD" w14:textId="4633ACF1" w:rsidR="00617173" w:rsidRPr="00D15499" w:rsidRDefault="00617173" w:rsidP="00813F29">
      <w:pPr>
        <w:jc w:val="both"/>
        <w:rPr>
          <w:rFonts w:asciiTheme="minorHAnsi" w:hAnsiTheme="minorHAnsi" w:cstheme="minorHAnsi"/>
          <w:color w:val="000000" w:themeColor="text1"/>
          <w:sz w:val="22"/>
          <w:szCs w:val="22"/>
        </w:rPr>
      </w:pPr>
      <w:r w:rsidRPr="00982FA0">
        <w:rPr>
          <w:rFonts w:asciiTheme="minorHAnsi" w:hAnsiTheme="minorHAnsi" w:cstheme="minorHAnsi"/>
          <w:b/>
          <w:bCs/>
          <w:color w:val="000000" w:themeColor="text1"/>
          <w:sz w:val="22"/>
          <w:szCs w:val="22"/>
        </w:rPr>
        <w:t>Not-for-profit owned multifamily buildings:</w:t>
      </w:r>
      <w:r w:rsidR="00D15499" w:rsidRPr="00982FA0">
        <w:rPr>
          <w:rFonts w:asciiTheme="minorHAnsi" w:hAnsiTheme="minorHAnsi" w:cstheme="minorHAnsi"/>
          <w:color w:val="000000" w:themeColor="text1"/>
          <w:sz w:val="22"/>
          <w:szCs w:val="22"/>
        </w:rPr>
        <w:tab/>
      </w:r>
      <w:r w:rsidR="00835BC4" w:rsidRPr="00982FA0">
        <w:rPr>
          <w:rFonts w:asciiTheme="minorHAnsi" w:hAnsiTheme="minorHAnsi" w:cstheme="minorHAnsi"/>
          <w:color w:val="000000" w:themeColor="text1"/>
          <w:sz w:val="22"/>
          <w:szCs w:val="22"/>
        </w:rPr>
        <w:tab/>
      </w:r>
      <w:r w:rsidRPr="00982FA0">
        <w:rPr>
          <w:rFonts w:asciiTheme="minorHAnsi" w:hAnsiTheme="minorHAnsi" w:cstheme="minorHAnsi"/>
          <w:color w:val="000000" w:themeColor="text1"/>
          <w:sz w:val="22"/>
          <w:szCs w:val="22"/>
        </w:rPr>
        <w:tab/>
      </w:r>
      <w:r w:rsidR="006D20D5" w:rsidRPr="00982FA0">
        <w:rPr>
          <w:rFonts w:asciiTheme="minorHAnsi" w:hAnsiTheme="minorHAnsi" w:cstheme="minorHAnsi"/>
          <w:color w:val="000000" w:themeColor="text1"/>
          <w:sz w:val="22"/>
          <w:szCs w:val="22"/>
        </w:rPr>
        <w:t>200,000</w:t>
      </w:r>
      <w:r w:rsidR="00D15499" w:rsidRPr="00982FA0">
        <w:rPr>
          <w:rFonts w:asciiTheme="minorHAnsi" w:hAnsiTheme="minorHAnsi" w:cstheme="minorHAnsi"/>
          <w:color w:val="000000" w:themeColor="text1"/>
          <w:sz w:val="22"/>
          <w:szCs w:val="22"/>
        </w:rPr>
        <w:t xml:space="preserve"> square feet</w:t>
      </w:r>
    </w:p>
    <w:p w14:paraId="405D651E" w14:textId="3A49C06F" w:rsidR="00617173" w:rsidRPr="00D15499" w:rsidRDefault="00617173" w:rsidP="00813F29">
      <w:pPr>
        <w:jc w:val="both"/>
        <w:rPr>
          <w:rFonts w:asciiTheme="minorHAnsi" w:hAnsiTheme="minorHAnsi" w:cstheme="minorHAnsi"/>
          <w:color w:val="000000" w:themeColor="text1"/>
          <w:sz w:val="22"/>
          <w:szCs w:val="22"/>
        </w:rPr>
      </w:pPr>
      <w:r w:rsidRPr="00D15499">
        <w:rPr>
          <w:rFonts w:asciiTheme="minorHAnsi" w:hAnsiTheme="minorHAnsi" w:cstheme="minorHAnsi"/>
          <w:b/>
          <w:bCs/>
          <w:color w:val="000000" w:themeColor="text1"/>
          <w:sz w:val="22"/>
          <w:szCs w:val="22"/>
        </w:rPr>
        <w:t>Not-for-profit owned commercial buildings:</w:t>
      </w:r>
      <w:r w:rsidRPr="00D15499">
        <w:rPr>
          <w:rFonts w:asciiTheme="minorHAnsi" w:hAnsiTheme="minorHAnsi" w:cstheme="minorHAnsi"/>
          <w:color w:val="000000" w:themeColor="text1"/>
          <w:sz w:val="22"/>
          <w:szCs w:val="22"/>
        </w:rPr>
        <w:tab/>
      </w:r>
      <w:r w:rsidR="00D15499" w:rsidRPr="00D15499">
        <w:rPr>
          <w:rFonts w:asciiTheme="minorHAnsi" w:hAnsiTheme="minorHAnsi" w:cstheme="minorHAnsi"/>
          <w:color w:val="000000" w:themeColor="text1"/>
          <w:sz w:val="22"/>
          <w:szCs w:val="22"/>
        </w:rPr>
        <w:tab/>
      </w:r>
      <w:r w:rsidRPr="00D15499">
        <w:rPr>
          <w:rFonts w:asciiTheme="minorHAnsi" w:hAnsiTheme="minorHAnsi" w:cstheme="minorHAnsi"/>
          <w:color w:val="000000" w:themeColor="text1"/>
          <w:sz w:val="22"/>
          <w:szCs w:val="22"/>
        </w:rPr>
        <w:tab/>
      </w:r>
      <w:r w:rsidR="00D15499" w:rsidRPr="00D15499">
        <w:rPr>
          <w:rFonts w:asciiTheme="minorHAnsi" w:hAnsiTheme="minorHAnsi" w:cstheme="minorHAnsi"/>
          <w:color w:val="000000" w:themeColor="text1"/>
          <w:sz w:val="22"/>
          <w:szCs w:val="22"/>
        </w:rPr>
        <w:t>180,000 square feet</w:t>
      </w:r>
    </w:p>
    <w:p w14:paraId="3632E996" w14:textId="77777777" w:rsidR="00B742D4" w:rsidRDefault="00B742D4" w:rsidP="00813F29">
      <w:pPr>
        <w:jc w:val="both"/>
        <w:rPr>
          <w:rFonts w:asciiTheme="minorHAnsi" w:hAnsiTheme="minorHAnsi" w:cstheme="minorHAnsi"/>
          <w:sz w:val="22"/>
          <w:szCs w:val="22"/>
        </w:rPr>
      </w:pPr>
    </w:p>
    <w:p w14:paraId="6C0D3F5D" w14:textId="5A37E3C0" w:rsidR="00B75D2B" w:rsidRDefault="00617173" w:rsidP="00813F29">
      <w:pPr>
        <w:jc w:val="both"/>
        <w:rPr>
          <w:rFonts w:asciiTheme="minorHAnsi" w:hAnsiTheme="minorHAnsi" w:cstheme="minorHAnsi"/>
          <w:sz w:val="22"/>
          <w:szCs w:val="22"/>
        </w:rPr>
      </w:pPr>
      <w:r>
        <w:rPr>
          <w:rFonts w:asciiTheme="minorHAnsi" w:hAnsiTheme="minorHAnsi" w:cstheme="minorHAnsi"/>
          <w:sz w:val="22"/>
          <w:szCs w:val="22"/>
        </w:rPr>
        <w:t>Pembrook’s affordable multifamily i</w:t>
      </w:r>
      <w:r w:rsidR="00141155">
        <w:rPr>
          <w:rFonts w:asciiTheme="minorHAnsi" w:hAnsiTheme="minorHAnsi" w:cstheme="minorHAnsi"/>
          <w:sz w:val="22"/>
          <w:szCs w:val="22"/>
        </w:rPr>
        <w:t>nvestments</w:t>
      </w:r>
      <w:r w:rsidR="00F36878">
        <w:rPr>
          <w:rFonts w:asciiTheme="minorHAnsi" w:hAnsiTheme="minorHAnsi" w:cstheme="minorHAnsi"/>
          <w:sz w:val="22"/>
          <w:szCs w:val="22"/>
        </w:rPr>
        <w:t xml:space="preserve"> </w:t>
      </w:r>
      <w:r>
        <w:rPr>
          <w:rFonts w:asciiTheme="minorHAnsi" w:hAnsiTheme="minorHAnsi" w:cstheme="minorHAnsi"/>
          <w:sz w:val="22"/>
          <w:szCs w:val="22"/>
        </w:rPr>
        <w:t>over the past year include the following:</w:t>
      </w:r>
    </w:p>
    <w:p w14:paraId="2D2928CC" w14:textId="77777777" w:rsidR="00B742D4" w:rsidRDefault="00B742D4" w:rsidP="00813F29">
      <w:pPr>
        <w:jc w:val="both"/>
        <w:rPr>
          <w:rFonts w:asciiTheme="minorHAnsi" w:hAnsiTheme="minorHAnsi" w:cstheme="minorHAnsi"/>
          <w:sz w:val="22"/>
          <w:szCs w:val="22"/>
        </w:rPr>
      </w:pPr>
    </w:p>
    <w:p w14:paraId="18F524DC" w14:textId="34F9544E" w:rsidR="00141155" w:rsidRPr="00617173" w:rsidRDefault="00141155" w:rsidP="00813F29">
      <w:pPr>
        <w:pStyle w:val="ListParagraph"/>
        <w:numPr>
          <w:ilvl w:val="0"/>
          <w:numId w:val="8"/>
        </w:numPr>
        <w:jc w:val="both"/>
        <w:rPr>
          <w:rFonts w:asciiTheme="minorHAnsi" w:hAnsiTheme="minorHAnsi" w:cstheme="minorHAnsi"/>
          <w:sz w:val="22"/>
          <w:szCs w:val="22"/>
        </w:rPr>
      </w:pPr>
      <w:r w:rsidRPr="00617173">
        <w:rPr>
          <w:rFonts w:asciiTheme="minorHAnsi" w:hAnsiTheme="minorHAnsi" w:cstheme="minorHAnsi"/>
          <w:b/>
          <w:bCs/>
          <w:sz w:val="22"/>
          <w:szCs w:val="22"/>
        </w:rPr>
        <w:t>Golden Bee:</w:t>
      </w:r>
      <w:r w:rsidRPr="00617173">
        <w:rPr>
          <w:rFonts w:asciiTheme="minorHAnsi" w:hAnsiTheme="minorHAnsi" w:cstheme="minorHAnsi"/>
          <w:sz w:val="22"/>
          <w:szCs w:val="22"/>
        </w:rPr>
        <w:t xml:space="preserve">  $15 million first mortgage loan to recapitalize a portfolio comprised of four affordable multifamily assets with 65 units and 51,426 square feet in total, within the Los Angeles market.  The sponsor plans to pay off the existing debt on the properties and complete an exterior and interior rehabilitation of the complex and apartment units.  Of the 65 units in the portfolio, 28 are leased to Section 8 tenants and the remaining are leased to tenants at rents that are less than the 80% of the local AMI.</w:t>
      </w:r>
    </w:p>
    <w:p w14:paraId="1F34040C" w14:textId="258F72BD" w:rsidR="00141155" w:rsidRPr="00617173" w:rsidRDefault="00141155" w:rsidP="00813F29">
      <w:pPr>
        <w:pStyle w:val="ListParagraph"/>
        <w:numPr>
          <w:ilvl w:val="0"/>
          <w:numId w:val="8"/>
        </w:numPr>
        <w:jc w:val="both"/>
        <w:rPr>
          <w:rFonts w:asciiTheme="minorHAnsi" w:hAnsiTheme="minorHAnsi" w:cstheme="minorHAnsi"/>
          <w:sz w:val="22"/>
          <w:szCs w:val="22"/>
        </w:rPr>
      </w:pPr>
      <w:r w:rsidRPr="00617173">
        <w:rPr>
          <w:rFonts w:asciiTheme="minorHAnsi" w:hAnsiTheme="minorHAnsi" w:cstheme="minorHAnsi"/>
          <w:b/>
          <w:bCs/>
          <w:sz w:val="22"/>
          <w:szCs w:val="22"/>
        </w:rPr>
        <w:t>Staten Island:</w:t>
      </w:r>
      <w:r w:rsidRPr="00617173">
        <w:rPr>
          <w:rFonts w:asciiTheme="minorHAnsi" w:hAnsiTheme="minorHAnsi" w:cstheme="minorHAnsi"/>
          <w:sz w:val="22"/>
          <w:szCs w:val="22"/>
        </w:rPr>
        <w:t xml:space="preserve">  $12.4 million loan for the acquisition and rehabilitation of 100 Belmont Place and 101 Daniel Low Terrace, two adjacent rent-stabilized apartment buildings in Staten Island comprised of 112 apartment units.  The buildings will be converted to long-term rent regulated properties via NYC’s “Article XI” Tax Incentive Program and is designed to </w:t>
      </w:r>
      <w:r w:rsidR="00A4278B">
        <w:rPr>
          <w:rFonts w:asciiTheme="minorHAnsi" w:hAnsiTheme="minorHAnsi" w:cstheme="minorHAnsi"/>
          <w:sz w:val="22"/>
          <w:szCs w:val="22"/>
        </w:rPr>
        <w:t>encourage new construction</w:t>
      </w:r>
      <w:r w:rsidRPr="00617173">
        <w:rPr>
          <w:rFonts w:asciiTheme="minorHAnsi" w:hAnsiTheme="minorHAnsi" w:cstheme="minorHAnsi"/>
          <w:sz w:val="22"/>
          <w:szCs w:val="22"/>
        </w:rPr>
        <w:t xml:space="preserve"> or rehabilitation of affordable housing. The property will be subject to a 40-year Regulatory Agreement mandating its affordability at 55%-100% of Area Median Income (AMI).</w:t>
      </w:r>
    </w:p>
    <w:p w14:paraId="2279C36D" w14:textId="22309B3D" w:rsidR="00141155" w:rsidRPr="00A4278B" w:rsidRDefault="000A735C" w:rsidP="00813F29">
      <w:pPr>
        <w:pStyle w:val="ListParagraph"/>
        <w:numPr>
          <w:ilvl w:val="0"/>
          <w:numId w:val="8"/>
        </w:numPr>
        <w:jc w:val="both"/>
        <w:rPr>
          <w:rFonts w:asciiTheme="minorHAnsi" w:hAnsiTheme="minorHAnsi" w:cstheme="minorHAnsi"/>
          <w:color w:val="000000" w:themeColor="text1"/>
          <w:sz w:val="22"/>
          <w:szCs w:val="22"/>
        </w:rPr>
      </w:pPr>
      <w:r w:rsidRPr="00617173">
        <w:rPr>
          <w:rFonts w:asciiTheme="minorHAnsi" w:hAnsiTheme="minorHAnsi" w:cstheme="minorHAnsi"/>
          <w:b/>
          <w:bCs/>
          <w:sz w:val="22"/>
          <w:szCs w:val="22"/>
        </w:rPr>
        <w:lastRenderedPageBreak/>
        <w:t>Bonita Glen:</w:t>
      </w:r>
      <w:r w:rsidRPr="00617173">
        <w:rPr>
          <w:rFonts w:asciiTheme="minorHAnsi" w:hAnsiTheme="minorHAnsi" w:cstheme="minorHAnsi"/>
          <w:sz w:val="22"/>
          <w:szCs w:val="22"/>
        </w:rPr>
        <w:t xml:space="preserve">  $11.7 million mezzanine loan to finance the development of Bonita Glen, a 170-unit, 5.3-acre middle market and </w:t>
      </w:r>
      <w:r w:rsidR="006E4919">
        <w:rPr>
          <w:rFonts w:asciiTheme="minorHAnsi" w:hAnsiTheme="minorHAnsi" w:cstheme="minorHAnsi"/>
          <w:sz w:val="22"/>
          <w:szCs w:val="22"/>
        </w:rPr>
        <w:t xml:space="preserve">workforce </w:t>
      </w:r>
      <w:r w:rsidRPr="00617173">
        <w:rPr>
          <w:rFonts w:asciiTheme="minorHAnsi" w:hAnsiTheme="minorHAnsi" w:cstheme="minorHAnsi"/>
          <w:sz w:val="22"/>
          <w:szCs w:val="22"/>
        </w:rPr>
        <w:t>housing multifamily community located at 245 Bonita Glen Drive in Chula Vista, CA.</w:t>
      </w:r>
      <w:r w:rsidR="00386E4B" w:rsidRPr="00617173">
        <w:rPr>
          <w:rFonts w:asciiTheme="minorHAnsi" w:hAnsiTheme="minorHAnsi" w:cstheme="minorHAnsi"/>
          <w:sz w:val="22"/>
          <w:szCs w:val="22"/>
        </w:rPr>
        <w:t xml:space="preserve">  The Chula Vista submarket provides an affordable alternative for renters priced out of the more expensive downtown and coastal regions of San Dieg</w:t>
      </w:r>
      <w:r w:rsidR="00D15499">
        <w:rPr>
          <w:rFonts w:asciiTheme="minorHAnsi" w:hAnsiTheme="minorHAnsi" w:cstheme="minorHAnsi"/>
          <w:sz w:val="22"/>
          <w:szCs w:val="22"/>
        </w:rPr>
        <w:t>o</w:t>
      </w:r>
      <w:r w:rsidR="00D15499" w:rsidRPr="00A4278B">
        <w:rPr>
          <w:rFonts w:asciiTheme="minorHAnsi" w:hAnsiTheme="minorHAnsi" w:cstheme="minorHAnsi"/>
          <w:sz w:val="22"/>
          <w:szCs w:val="22"/>
        </w:rPr>
        <w:t>.</w:t>
      </w:r>
      <w:r w:rsidR="00B75D2B" w:rsidRPr="00A4278B">
        <w:rPr>
          <w:rFonts w:asciiTheme="minorHAnsi" w:hAnsiTheme="minorHAnsi" w:cstheme="minorHAnsi"/>
          <w:sz w:val="22"/>
          <w:szCs w:val="22"/>
        </w:rPr>
        <w:t xml:space="preserve">  </w:t>
      </w:r>
      <w:r w:rsidR="00B75D2B" w:rsidRPr="00982FA0">
        <w:rPr>
          <w:rFonts w:asciiTheme="minorHAnsi" w:hAnsiTheme="minorHAnsi" w:cstheme="minorHAnsi"/>
          <w:sz w:val="22"/>
          <w:szCs w:val="22"/>
        </w:rPr>
        <w:t xml:space="preserve">A rent covenant provides that at least 51% of the units will be leased to tenants making less than </w:t>
      </w:r>
      <w:r w:rsidR="0050739B" w:rsidRPr="00982FA0">
        <w:rPr>
          <w:rFonts w:asciiTheme="minorHAnsi" w:hAnsiTheme="minorHAnsi" w:cstheme="minorHAnsi"/>
          <w:sz w:val="22"/>
          <w:szCs w:val="22"/>
        </w:rPr>
        <w:t>100</w:t>
      </w:r>
      <w:r w:rsidR="00B75D2B" w:rsidRPr="00982FA0">
        <w:rPr>
          <w:rFonts w:asciiTheme="minorHAnsi" w:hAnsiTheme="minorHAnsi" w:cstheme="minorHAnsi"/>
          <w:sz w:val="22"/>
          <w:szCs w:val="22"/>
        </w:rPr>
        <w:t>% of the Area Median Income.</w:t>
      </w:r>
    </w:p>
    <w:p w14:paraId="19634DD1" w14:textId="1BFDC217" w:rsidR="00A62993" w:rsidRPr="00617173" w:rsidRDefault="00A62993" w:rsidP="00813F29">
      <w:pPr>
        <w:pStyle w:val="ListParagraph"/>
        <w:numPr>
          <w:ilvl w:val="0"/>
          <w:numId w:val="8"/>
        </w:numPr>
        <w:jc w:val="both"/>
        <w:rPr>
          <w:rFonts w:asciiTheme="minorHAnsi" w:hAnsiTheme="minorHAnsi" w:cstheme="minorHAnsi"/>
          <w:color w:val="000000"/>
        </w:rPr>
      </w:pPr>
      <w:r w:rsidRPr="00617173">
        <w:rPr>
          <w:rFonts w:asciiTheme="minorHAnsi" w:hAnsiTheme="minorHAnsi" w:cstheme="minorHAnsi"/>
          <w:b/>
          <w:bCs/>
          <w:sz w:val="22"/>
          <w:szCs w:val="22"/>
        </w:rPr>
        <w:t>AZ Multifamily:</w:t>
      </w:r>
      <w:r w:rsidRPr="00617173">
        <w:rPr>
          <w:rFonts w:asciiTheme="minorHAnsi" w:hAnsiTheme="minorHAnsi" w:cstheme="minorHAnsi"/>
          <w:sz w:val="22"/>
          <w:szCs w:val="22"/>
        </w:rPr>
        <w:t xml:space="preserve">  $7.5 million first mortgage loan for the acquisition of Northern Palms and Augusta Cove, two adjoining multifamily properties located at 2835 West Northern Avenue and 2820-2844 W. Augusta Ave. in Phoenix, AZ.  Funding from Pembrook enabled the sponsor to acquire the assets and upgrade units.  In addition, the sponsor plans to maintain at least 51% of the units for both properties at affordable rents which are equal to, or less than 30% of 80% of the local </w:t>
      </w:r>
      <w:r w:rsidR="00250C2C" w:rsidRPr="00617173">
        <w:rPr>
          <w:rFonts w:asciiTheme="minorHAnsi" w:hAnsiTheme="minorHAnsi" w:cstheme="minorHAnsi"/>
          <w:sz w:val="22"/>
          <w:szCs w:val="22"/>
        </w:rPr>
        <w:t>AMI and</w:t>
      </w:r>
      <w:r w:rsidRPr="00617173">
        <w:rPr>
          <w:rFonts w:asciiTheme="minorHAnsi" w:hAnsiTheme="minorHAnsi" w:cstheme="minorHAnsi"/>
          <w:sz w:val="22"/>
          <w:szCs w:val="22"/>
        </w:rPr>
        <w:t xml:space="preserve"> preserving housing for the area’s lower income residents.</w:t>
      </w:r>
      <w:r w:rsidRPr="00617173">
        <w:rPr>
          <w:rFonts w:asciiTheme="minorHAnsi" w:hAnsiTheme="minorHAnsi" w:cstheme="minorHAnsi"/>
          <w:color w:val="000000"/>
        </w:rPr>
        <w:t xml:space="preserve"> </w:t>
      </w:r>
    </w:p>
    <w:p w14:paraId="419F1D8F" w14:textId="1A9E55FA" w:rsidR="00141155" w:rsidRPr="00617173" w:rsidRDefault="00D978B7" w:rsidP="00813F29">
      <w:pPr>
        <w:pStyle w:val="ListParagraph"/>
        <w:numPr>
          <w:ilvl w:val="0"/>
          <w:numId w:val="8"/>
        </w:numPr>
        <w:jc w:val="both"/>
        <w:rPr>
          <w:rFonts w:asciiTheme="minorHAnsi" w:hAnsiTheme="minorHAnsi" w:cstheme="minorHAnsi"/>
          <w:sz w:val="22"/>
          <w:szCs w:val="22"/>
        </w:rPr>
      </w:pPr>
      <w:r w:rsidRPr="00617173">
        <w:rPr>
          <w:rFonts w:asciiTheme="minorHAnsi" w:hAnsiTheme="minorHAnsi" w:cstheme="minorHAnsi"/>
          <w:b/>
          <w:bCs/>
          <w:sz w:val="22"/>
          <w:szCs w:val="22"/>
        </w:rPr>
        <w:t>Shaker Heights:</w:t>
      </w:r>
      <w:r w:rsidRPr="00617173">
        <w:rPr>
          <w:rFonts w:asciiTheme="minorHAnsi" w:hAnsiTheme="minorHAnsi" w:cstheme="minorHAnsi"/>
          <w:sz w:val="22"/>
          <w:szCs w:val="22"/>
        </w:rPr>
        <w:t xml:space="preserve">  $17.8 million loan for the acquisition and renovation of a value-add multifamily portfolio comprised of six buildings and 275 units in Shaker Heights, Ohio.  In order to maintain affordability for its members, rents at the properties are restricted to no more than 30% of 80% of the Average Median Income within the metro area.</w:t>
      </w:r>
    </w:p>
    <w:p w14:paraId="2045A362" w14:textId="77777777" w:rsidR="005320A2" w:rsidRDefault="005320A2" w:rsidP="00813F29">
      <w:pPr>
        <w:jc w:val="both"/>
        <w:rPr>
          <w:rFonts w:asciiTheme="minorHAnsi" w:hAnsiTheme="minorHAnsi" w:cstheme="minorHAnsi"/>
          <w:sz w:val="22"/>
          <w:szCs w:val="22"/>
        </w:rPr>
      </w:pPr>
    </w:p>
    <w:p w14:paraId="0B6C2720" w14:textId="58C5041C" w:rsidR="00A97D73" w:rsidRDefault="005320A2" w:rsidP="00813F29">
      <w:pPr>
        <w:jc w:val="both"/>
        <w:rPr>
          <w:rFonts w:asciiTheme="minorHAnsi" w:hAnsiTheme="minorHAnsi" w:cstheme="minorHAnsi"/>
          <w:sz w:val="22"/>
          <w:szCs w:val="22"/>
        </w:rPr>
      </w:pPr>
      <w:r>
        <w:rPr>
          <w:rFonts w:asciiTheme="minorHAnsi" w:hAnsiTheme="minorHAnsi" w:cstheme="minorHAnsi"/>
          <w:sz w:val="22"/>
          <w:szCs w:val="22"/>
        </w:rPr>
        <w:t>“</w:t>
      </w:r>
      <w:r w:rsidR="00B23316">
        <w:rPr>
          <w:rFonts w:asciiTheme="minorHAnsi" w:hAnsiTheme="minorHAnsi" w:cstheme="minorHAnsi"/>
          <w:sz w:val="22"/>
          <w:szCs w:val="22"/>
        </w:rPr>
        <w:t>Since our founding in 2006, Pembrook has been active in the affordable housing finance space, and we have always been aware of economic and racial inequality affecting both owners and end users of the buildings we finance, and the neighborhoods where they are located</w:t>
      </w:r>
      <w:r w:rsidR="005F5047">
        <w:rPr>
          <w:rFonts w:asciiTheme="minorHAnsi" w:hAnsiTheme="minorHAnsi" w:cstheme="minorHAnsi"/>
          <w:sz w:val="22"/>
          <w:szCs w:val="22"/>
        </w:rPr>
        <w:t xml:space="preserve">,” </w:t>
      </w:r>
      <w:r w:rsidR="00A97D73">
        <w:rPr>
          <w:rFonts w:asciiTheme="minorHAnsi" w:hAnsiTheme="minorHAnsi" w:cstheme="minorHAnsi"/>
          <w:sz w:val="22"/>
          <w:szCs w:val="22"/>
        </w:rPr>
        <w:t>Mr. Boesky said</w:t>
      </w:r>
      <w:r w:rsidR="005F5047">
        <w:rPr>
          <w:rFonts w:asciiTheme="minorHAnsi" w:hAnsiTheme="minorHAnsi" w:cstheme="minorHAnsi"/>
          <w:sz w:val="22"/>
          <w:szCs w:val="22"/>
        </w:rPr>
        <w:t>.  “</w:t>
      </w:r>
      <w:r w:rsidR="00617173">
        <w:rPr>
          <w:rFonts w:asciiTheme="minorHAnsi" w:hAnsiTheme="minorHAnsi" w:cstheme="minorHAnsi"/>
          <w:sz w:val="22"/>
          <w:szCs w:val="22"/>
        </w:rPr>
        <w:t>Today we</w:t>
      </w:r>
      <w:r w:rsidR="00B23316">
        <w:rPr>
          <w:rFonts w:asciiTheme="minorHAnsi" w:hAnsiTheme="minorHAnsi" w:cstheme="minorHAnsi"/>
          <w:sz w:val="22"/>
          <w:szCs w:val="22"/>
        </w:rPr>
        <w:t xml:space="preserve"> renew our focus on social </w:t>
      </w:r>
      <w:r w:rsidR="00617173">
        <w:rPr>
          <w:rFonts w:asciiTheme="minorHAnsi" w:hAnsiTheme="minorHAnsi" w:cstheme="minorHAnsi"/>
          <w:sz w:val="22"/>
          <w:szCs w:val="22"/>
        </w:rPr>
        <w:t xml:space="preserve">impact </w:t>
      </w:r>
      <w:r w:rsidR="00B23316">
        <w:rPr>
          <w:rFonts w:asciiTheme="minorHAnsi" w:hAnsiTheme="minorHAnsi" w:cstheme="minorHAnsi"/>
          <w:sz w:val="22"/>
          <w:szCs w:val="22"/>
        </w:rPr>
        <w:t xml:space="preserve">and </w:t>
      </w:r>
      <w:r w:rsidR="00617173">
        <w:rPr>
          <w:rFonts w:asciiTheme="minorHAnsi" w:hAnsiTheme="minorHAnsi" w:cstheme="minorHAnsi"/>
          <w:sz w:val="22"/>
          <w:szCs w:val="22"/>
        </w:rPr>
        <w:t>will continue to seek out and close investments that deliver it</w:t>
      </w:r>
      <w:r w:rsidR="00F05DF8">
        <w:rPr>
          <w:rFonts w:asciiTheme="minorHAnsi" w:hAnsiTheme="minorHAnsi" w:cstheme="minorHAnsi"/>
          <w:sz w:val="22"/>
          <w:szCs w:val="22"/>
        </w:rPr>
        <w:t>.</w:t>
      </w:r>
      <w:r w:rsidR="005F5047">
        <w:rPr>
          <w:rFonts w:asciiTheme="minorHAnsi" w:hAnsiTheme="minorHAnsi" w:cstheme="minorHAnsi"/>
          <w:sz w:val="22"/>
          <w:szCs w:val="22"/>
        </w:rPr>
        <w:t>”</w:t>
      </w:r>
    </w:p>
    <w:p w14:paraId="13E89A36" w14:textId="5BDE9084" w:rsidR="00F36878" w:rsidRDefault="00F36878" w:rsidP="00813F29">
      <w:pPr>
        <w:jc w:val="both"/>
        <w:rPr>
          <w:rFonts w:asciiTheme="minorHAnsi" w:hAnsiTheme="minorHAnsi" w:cstheme="minorHAnsi"/>
          <w:sz w:val="22"/>
          <w:szCs w:val="22"/>
        </w:rPr>
      </w:pPr>
    </w:p>
    <w:p w14:paraId="067C9B05" w14:textId="1FD4D341" w:rsidR="00C27F02" w:rsidRDefault="00C27F02" w:rsidP="00813F29">
      <w:pPr>
        <w:jc w:val="both"/>
        <w:rPr>
          <w:rFonts w:asciiTheme="minorHAnsi" w:hAnsiTheme="minorHAnsi" w:cstheme="minorHAnsi"/>
          <w:sz w:val="22"/>
          <w:szCs w:val="22"/>
        </w:rPr>
      </w:pPr>
      <w:r w:rsidRPr="00C27F02">
        <w:rPr>
          <w:rFonts w:asciiTheme="minorHAnsi" w:hAnsiTheme="minorHAnsi" w:cstheme="minorHAnsi"/>
          <w:sz w:val="22"/>
          <w:szCs w:val="22"/>
        </w:rPr>
        <w:t>Pembrook is a real estate investment manager that provides financing throughout the capital structure. The firm has originated or participated in investments totaling over $1.4</w:t>
      </w:r>
      <w:r w:rsidR="00617173">
        <w:rPr>
          <w:rFonts w:asciiTheme="minorHAnsi" w:hAnsiTheme="minorHAnsi" w:cstheme="minorHAnsi"/>
          <w:sz w:val="22"/>
          <w:szCs w:val="22"/>
        </w:rPr>
        <w:t>5</w:t>
      </w:r>
      <w:r w:rsidRPr="00C27F02">
        <w:rPr>
          <w:rFonts w:asciiTheme="minorHAnsi" w:hAnsiTheme="minorHAnsi" w:cstheme="minorHAnsi"/>
          <w:sz w:val="22"/>
          <w:szCs w:val="22"/>
        </w:rPr>
        <w:t xml:space="preserve"> billion since it began investing in 2007.</w:t>
      </w:r>
    </w:p>
    <w:p w14:paraId="33EB8369" w14:textId="30FC156D" w:rsidR="00C27F02" w:rsidRPr="00C27F02" w:rsidRDefault="00C27F02" w:rsidP="00813F29">
      <w:pPr>
        <w:jc w:val="both"/>
        <w:rPr>
          <w:rFonts w:asciiTheme="minorHAnsi" w:hAnsiTheme="minorHAnsi" w:cstheme="minorHAnsi"/>
          <w:sz w:val="22"/>
          <w:szCs w:val="22"/>
        </w:rPr>
      </w:pPr>
    </w:p>
    <w:p w14:paraId="7553C895" w14:textId="17882D5E" w:rsidR="00C27F02" w:rsidRPr="00C27F02" w:rsidRDefault="00C27F02" w:rsidP="00813F29">
      <w:pPr>
        <w:jc w:val="both"/>
        <w:rPr>
          <w:rFonts w:asciiTheme="minorHAnsi" w:hAnsiTheme="minorHAnsi" w:cstheme="minorHAnsi"/>
          <w:b/>
          <w:bCs/>
          <w:sz w:val="22"/>
          <w:szCs w:val="22"/>
        </w:rPr>
      </w:pPr>
      <w:r w:rsidRPr="00C27F02">
        <w:rPr>
          <w:rFonts w:asciiTheme="minorHAnsi" w:hAnsiTheme="minorHAnsi" w:cstheme="minorHAnsi"/>
          <w:b/>
          <w:bCs/>
          <w:sz w:val="22"/>
          <w:szCs w:val="22"/>
        </w:rPr>
        <w:t>About Pembrook Capital Management, LLC</w:t>
      </w:r>
    </w:p>
    <w:p w14:paraId="2A42FE0E" w14:textId="1DDE7A85" w:rsidR="00C27F02" w:rsidRDefault="00C27F02" w:rsidP="00813F29">
      <w:pPr>
        <w:jc w:val="both"/>
        <w:rPr>
          <w:rFonts w:asciiTheme="minorHAnsi" w:hAnsiTheme="minorHAnsi" w:cstheme="minorHAnsi"/>
          <w:sz w:val="22"/>
          <w:szCs w:val="22"/>
        </w:rPr>
      </w:pPr>
      <w:r w:rsidRPr="00C27F02">
        <w:rPr>
          <w:rFonts w:asciiTheme="minorHAnsi" w:hAnsiTheme="minorHAnsi" w:cstheme="minorHAnsi"/>
          <w:sz w:val="22"/>
          <w:szCs w:val="22"/>
        </w:rPr>
        <w:t>Founded in 2006 by Stuart J. Boesky, Pembrook Capital Management invests in a variety of commercial real estate with a core emphasis on impact investing and affordable housing across the country. This firm’s strategy involves commercial real estate debt, including first mortgages, mezzanine, bridge loans, note financings, and preferred equity.</w:t>
      </w:r>
      <w:r>
        <w:rPr>
          <w:rFonts w:asciiTheme="minorHAnsi" w:hAnsiTheme="minorHAnsi" w:cstheme="minorHAnsi"/>
          <w:sz w:val="22"/>
          <w:szCs w:val="22"/>
        </w:rPr>
        <w:t xml:space="preserve"> Please visit</w:t>
      </w:r>
      <w:r w:rsidRPr="00C27F02">
        <w:rPr>
          <w:rFonts w:asciiTheme="minorHAnsi" w:hAnsiTheme="minorHAnsi" w:cstheme="minorHAnsi"/>
          <w:sz w:val="22"/>
          <w:szCs w:val="22"/>
        </w:rPr>
        <w:t xml:space="preserve"> </w:t>
      </w:r>
      <w:hyperlink r:id="rId14" w:history="1">
        <w:r w:rsidRPr="008C15C5">
          <w:rPr>
            <w:rStyle w:val="Hyperlink"/>
            <w:rFonts w:asciiTheme="minorHAnsi" w:hAnsiTheme="minorHAnsi" w:cstheme="minorHAnsi"/>
            <w:sz w:val="22"/>
            <w:szCs w:val="22"/>
          </w:rPr>
          <w:t>http://www.pembrookgroup.com</w:t>
        </w:r>
      </w:hyperlink>
      <w:r>
        <w:rPr>
          <w:rFonts w:asciiTheme="minorHAnsi" w:hAnsiTheme="minorHAnsi" w:cstheme="minorHAnsi"/>
          <w:sz w:val="22"/>
          <w:szCs w:val="22"/>
        </w:rPr>
        <w:t xml:space="preserve">. </w:t>
      </w:r>
    </w:p>
    <w:p w14:paraId="225B01C4" w14:textId="0D412DBE" w:rsidR="00BB0656" w:rsidRDefault="00BB0656" w:rsidP="00813F29">
      <w:pPr>
        <w:jc w:val="both"/>
        <w:rPr>
          <w:rFonts w:asciiTheme="minorHAnsi" w:hAnsiTheme="minorHAnsi" w:cstheme="minorHAnsi"/>
          <w:sz w:val="22"/>
          <w:szCs w:val="22"/>
        </w:rPr>
      </w:pPr>
    </w:p>
    <w:p w14:paraId="480DFC82" w14:textId="77777777" w:rsidR="00A13195" w:rsidRDefault="00A13195" w:rsidP="00813F29">
      <w:pPr>
        <w:jc w:val="both"/>
        <w:rPr>
          <w:rStyle w:val="Hyperlink"/>
          <w:rFonts w:asciiTheme="minorHAnsi" w:hAnsiTheme="minorHAnsi" w:cstheme="minorHAnsi"/>
          <w:color w:val="auto"/>
          <w:sz w:val="21"/>
          <w:szCs w:val="21"/>
          <w:u w:val="none"/>
        </w:rPr>
      </w:pPr>
    </w:p>
    <w:sectPr w:rsidR="00A13195" w:rsidSect="008C258E">
      <w:footerReference w:type="default" r:id="rId15"/>
      <w:pgSz w:w="12240" w:h="15840"/>
      <w:pgMar w:top="1152"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9987" w14:textId="77777777" w:rsidR="009F03FC" w:rsidRDefault="009F03FC" w:rsidP="00813F29">
      <w:r>
        <w:separator/>
      </w:r>
    </w:p>
  </w:endnote>
  <w:endnote w:type="continuationSeparator" w:id="0">
    <w:p w14:paraId="723FBB92" w14:textId="77777777" w:rsidR="009F03FC" w:rsidRDefault="009F03FC" w:rsidP="0081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22A0" w14:textId="4CCA01D9" w:rsidR="00813F29" w:rsidRDefault="00813F29">
    <w:pPr>
      <w:pStyle w:val="Footer"/>
    </w:pPr>
  </w:p>
  <w:p w14:paraId="41AB0796" w14:textId="77777777" w:rsidR="00813F29" w:rsidRDefault="00813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830E" w14:textId="77777777" w:rsidR="009F03FC" w:rsidRDefault="009F03FC" w:rsidP="00813F29">
      <w:r>
        <w:separator/>
      </w:r>
    </w:p>
  </w:footnote>
  <w:footnote w:type="continuationSeparator" w:id="0">
    <w:p w14:paraId="5934CEF6" w14:textId="77777777" w:rsidR="009F03FC" w:rsidRDefault="009F03FC" w:rsidP="00813F29">
      <w:r>
        <w:continuationSeparator/>
      </w:r>
    </w:p>
  </w:footnote>
  <w:footnote w:id="1">
    <w:p w14:paraId="48BAB1AE" w14:textId="04B0BF64" w:rsidR="00F046C1" w:rsidRPr="00DD0530" w:rsidRDefault="00F046C1" w:rsidP="00F046C1">
      <w:pPr>
        <w:jc w:val="both"/>
        <w:rPr>
          <w:rStyle w:val="Hyperlink"/>
          <w:rFonts w:asciiTheme="minorHAnsi" w:hAnsiTheme="minorHAnsi" w:cstheme="minorHAnsi"/>
          <w:color w:val="auto"/>
          <w:sz w:val="21"/>
          <w:szCs w:val="21"/>
          <w:u w:val="none"/>
        </w:rPr>
      </w:pPr>
      <w:r>
        <w:rPr>
          <w:rStyle w:val="FootnoteReference"/>
        </w:rPr>
        <w:footnoteRef/>
      </w:r>
      <w:r w:rsidRPr="00982FA0">
        <w:rPr>
          <w:rFonts w:ascii="Calibri" w:hAnsi="Calibri" w:cs="Calibri"/>
          <w:color w:val="595959" w:themeColor="text1" w:themeTint="A6"/>
          <w:sz w:val="22"/>
          <w:szCs w:val="22"/>
        </w:rPr>
        <w:t xml:space="preserve">Although these </w:t>
      </w:r>
      <w:r w:rsidR="005A106D">
        <w:rPr>
          <w:rFonts w:ascii="Calibri" w:hAnsi="Calibri" w:cs="Calibri"/>
          <w:color w:val="595959" w:themeColor="text1" w:themeTint="A6"/>
          <w:sz w:val="22"/>
          <w:szCs w:val="22"/>
        </w:rPr>
        <w:t>companies</w:t>
      </w:r>
      <w:r w:rsidRPr="00982FA0">
        <w:rPr>
          <w:rFonts w:ascii="Calibri" w:hAnsi="Calibri" w:cs="Calibri"/>
          <w:color w:val="595959" w:themeColor="text1" w:themeTint="A6"/>
          <w:sz w:val="22"/>
          <w:szCs w:val="22"/>
        </w:rPr>
        <w:t xml:space="preserve"> have approved the use of their name in this release such approval does not necessarily represent an endorsement of the Sponsor</w:t>
      </w:r>
      <w:r>
        <w:rPr>
          <w:rFonts w:ascii="Calibri" w:hAnsi="Calibri" w:cs="Calibri"/>
          <w:color w:val="595959" w:themeColor="text1" w:themeTint="A6"/>
          <w:sz w:val="22"/>
          <w:szCs w:val="22"/>
        </w:rPr>
        <w:t>’</w:t>
      </w:r>
      <w:r w:rsidRPr="00982FA0">
        <w:rPr>
          <w:rFonts w:ascii="Calibri" w:hAnsi="Calibri" w:cs="Calibri"/>
          <w:color w:val="595959" w:themeColor="text1" w:themeTint="A6"/>
          <w:sz w:val="22"/>
          <w:szCs w:val="22"/>
        </w:rPr>
        <w:t>s performance</w:t>
      </w:r>
      <w:r>
        <w:rPr>
          <w:rFonts w:ascii="Calibri" w:hAnsi="Calibri" w:cs="Calibri"/>
          <w:color w:val="1F497D"/>
          <w:sz w:val="22"/>
          <w:szCs w:val="22"/>
        </w:rPr>
        <w:t xml:space="preserve">. </w:t>
      </w:r>
    </w:p>
    <w:p w14:paraId="75624292" w14:textId="12FCD9D5" w:rsidR="00F046C1" w:rsidRDefault="00F046C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C74"/>
    <w:multiLevelType w:val="hybridMultilevel"/>
    <w:tmpl w:val="E5A47802"/>
    <w:lvl w:ilvl="0" w:tplc="94BEB220">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12645"/>
    <w:multiLevelType w:val="multilevel"/>
    <w:tmpl w:val="BC20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35539"/>
    <w:multiLevelType w:val="hybridMultilevel"/>
    <w:tmpl w:val="62E8D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067572C"/>
    <w:multiLevelType w:val="hybridMultilevel"/>
    <w:tmpl w:val="D24C6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83DE8"/>
    <w:multiLevelType w:val="hybridMultilevel"/>
    <w:tmpl w:val="046845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8F747A"/>
    <w:multiLevelType w:val="hybridMultilevel"/>
    <w:tmpl w:val="05C81FF6"/>
    <w:lvl w:ilvl="0" w:tplc="45FC5518">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C29F8"/>
    <w:multiLevelType w:val="hybridMultilevel"/>
    <w:tmpl w:val="9DC0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5087B"/>
    <w:multiLevelType w:val="multilevel"/>
    <w:tmpl w:val="F44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74C03"/>
    <w:multiLevelType w:val="hybridMultilevel"/>
    <w:tmpl w:val="895C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2297D"/>
    <w:multiLevelType w:val="hybridMultilevel"/>
    <w:tmpl w:val="D10C7826"/>
    <w:lvl w:ilvl="0" w:tplc="DC6C95CE">
      <w:start w:val="1"/>
      <w:numFmt w:val="bullet"/>
      <w:lvlText w:val=""/>
      <w:lvlJc w:val="left"/>
      <w:pPr>
        <w:tabs>
          <w:tab w:val="num" w:pos="720"/>
        </w:tabs>
        <w:ind w:left="720" w:hanging="360"/>
      </w:pPr>
      <w:rPr>
        <w:rFonts w:ascii="Wingdings" w:hAnsi="Wingdings" w:hint="default"/>
      </w:rPr>
    </w:lvl>
    <w:lvl w:ilvl="1" w:tplc="9C6E9C30" w:tentative="1">
      <w:start w:val="1"/>
      <w:numFmt w:val="bullet"/>
      <w:lvlText w:val=""/>
      <w:lvlJc w:val="left"/>
      <w:pPr>
        <w:tabs>
          <w:tab w:val="num" w:pos="1440"/>
        </w:tabs>
        <w:ind w:left="1440" w:hanging="360"/>
      </w:pPr>
      <w:rPr>
        <w:rFonts w:ascii="Wingdings" w:hAnsi="Wingdings" w:hint="default"/>
      </w:rPr>
    </w:lvl>
    <w:lvl w:ilvl="2" w:tplc="5742E314" w:tentative="1">
      <w:start w:val="1"/>
      <w:numFmt w:val="bullet"/>
      <w:lvlText w:val=""/>
      <w:lvlJc w:val="left"/>
      <w:pPr>
        <w:tabs>
          <w:tab w:val="num" w:pos="2160"/>
        </w:tabs>
        <w:ind w:left="2160" w:hanging="360"/>
      </w:pPr>
      <w:rPr>
        <w:rFonts w:ascii="Wingdings" w:hAnsi="Wingdings" w:hint="default"/>
      </w:rPr>
    </w:lvl>
    <w:lvl w:ilvl="3" w:tplc="17D00280" w:tentative="1">
      <w:start w:val="1"/>
      <w:numFmt w:val="bullet"/>
      <w:lvlText w:val=""/>
      <w:lvlJc w:val="left"/>
      <w:pPr>
        <w:tabs>
          <w:tab w:val="num" w:pos="2880"/>
        </w:tabs>
        <w:ind w:left="2880" w:hanging="360"/>
      </w:pPr>
      <w:rPr>
        <w:rFonts w:ascii="Wingdings" w:hAnsi="Wingdings" w:hint="default"/>
      </w:rPr>
    </w:lvl>
    <w:lvl w:ilvl="4" w:tplc="65D412CA" w:tentative="1">
      <w:start w:val="1"/>
      <w:numFmt w:val="bullet"/>
      <w:lvlText w:val=""/>
      <w:lvlJc w:val="left"/>
      <w:pPr>
        <w:tabs>
          <w:tab w:val="num" w:pos="3600"/>
        </w:tabs>
        <w:ind w:left="3600" w:hanging="360"/>
      </w:pPr>
      <w:rPr>
        <w:rFonts w:ascii="Wingdings" w:hAnsi="Wingdings" w:hint="default"/>
      </w:rPr>
    </w:lvl>
    <w:lvl w:ilvl="5" w:tplc="546ACAC4" w:tentative="1">
      <w:start w:val="1"/>
      <w:numFmt w:val="bullet"/>
      <w:lvlText w:val=""/>
      <w:lvlJc w:val="left"/>
      <w:pPr>
        <w:tabs>
          <w:tab w:val="num" w:pos="4320"/>
        </w:tabs>
        <w:ind w:left="4320" w:hanging="360"/>
      </w:pPr>
      <w:rPr>
        <w:rFonts w:ascii="Wingdings" w:hAnsi="Wingdings" w:hint="default"/>
      </w:rPr>
    </w:lvl>
    <w:lvl w:ilvl="6" w:tplc="6CC685C8" w:tentative="1">
      <w:start w:val="1"/>
      <w:numFmt w:val="bullet"/>
      <w:lvlText w:val=""/>
      <w:lvlJc w:val="left"/>
      <w:pPr>
        <w:tabs>
          <w:tab w:val="num" w:pos="5040"/>
        </w:tabs>
        <w:ind w:left="5040" w:hanging="360"/>
      </w:pPr>
      <w:rPr>
        <w:rFonts w:ascii="Wingdings" w:hAnsi="Wingdings" w:hint="default"/>
      </w:rPr>
    </w:lvl>
    <w:lvl w:ilvl="7" w:tplc="D8061D2C" w:tentative="1">
      <w:start w:val="1"/>
      <w:numFmt w:val="bullet"/>
      <w:lvlText w:val=""/>
      <w:lvlJc w:val="left"/>
      <w:pPr>
        <w:tabs>
          <w:tab w:val="num" w:pos="5760"/>
        </w:tabs>
        <w:ind w:left="5760" w:hanging="360"/>
      </w:pPr>
      <w:rPr>
        <w:rFonts w:ascii="Wingdings" w:hAnsi="Wingdings" w:hint="default"/>
      </w:rPr>
    </w:lvl>
    <w:lvl w:ilvl="8" w:tplc="8FBA34B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9"/>
  </w:num>
  <w:num w:numId="7">
    <w:abstractNumId w:val="4"/>
  </w:num>
  <w:num w:numId="8">
    <w:abstractNumId w:val="3"/>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63"/>
    <w:rsid w:val="00002C52"/>
    <w:rsid w:val="00010026"/>
    <w:rsid w:val="000138A0"/>
    <w:rsid w:val="00014E54"/>
    <w:rsid w:val="000153C2"/>
    <w:rsid w:val="00017B15"/>
    <w:rsid w:val="00021D19"/>
    <w:rsid w:val="00022665"/>
    <w:rsid w:val="00022FCD"/>
    <w:rsid w:val="0002307C"/>
    <w:rsid w:val="00024D5D"/>
    <w:rsid w:val="00024E05"/>
    <w:rsid w:val="00025736"/>
    <w:rsid w:val="00025D35"/>
    <w:rsid w:val="0002661F"/>
    <w:rsid w:val="00026ED9"/>
    <w:rsid w:val="000273EC"/>
    <w:rsid w:val="0002740C"/>
    <w:rsid w:val="00030590"/>
    <w:rsid w:val="000322AC"/>
    <w:rsid w:val="00033548"/>
    <w:rsid w:val="000335E0"/>
    <w:rsid w:val="00034A4E"/>
    <w:rsid w:val="00035390"/>
    <w:rsid w:val="000358C1"/>
    <w:rsid w:val="00037AB3"/>
    <w:rsid w:val="000425DF"/>
    <w:rsid w:val="00043A99"/>
    <w:rsid w:val="000442CD"/>
    <w:rsid w:val="00044AD4"/>
    <w:rsid w:val="00045A55"/>
    <w:rsid w:val="00045E8E"/>
    <w:rsid w:val="00046B5F"/>
    <w:rsid w:val="0005157F"/>
    <w:rsid w:val="00054498"/>
    <w:rsid w:val="00057888"/>
    <w:rsid w:val="000628CA"/>
    <w:rsid w:val="0006404C"/>
    <w:rsid w:val="0006439D"/>
    <w:rsid w:val="00071254"/>
    <w:rsid w:val="00073CBC"/>
    <w:rsid w:val="0007430E"/>
    <w:rsid w:val="000746A5"/>
    <w:rsid w:val="000768CA"/>
    <w:rsid w:val="0008200B"/>
    <w:rsid w:val="00082D6D"/>
    <w:rsid w:val="00084DC5"/>
    <w:rsid w:val="00084E89"/>
    <w:rsid w:val="00084F94"/>
    <w:rsid w:val="0008555F"/>
    <w:rsid w:val="000862E9"/>
    <w:rsid w:val="00087186"/>
    <w:rsid w:val="00091185"/>
    <w:rsid w:val="00092381"/>
    <w:rsid w:val="000927D8"/>
    <w:rsid w:val="00092A46"/>
    <w:rsid w:val="00095293"/>
    <w:rsid w:val="000970C5"/>
    <w:rsid w:val="000A06C7"/>
    <w:rsid w:val="000A2D49"/>
    <w:rsid w:val="000A4AD9"/>
    <w:rsid w:val="000A505D"/>
    <w:rsid w:val="000A735C"/>
    <w:rsid w:val="000A7A6D"/>
    <w:rsid w:val="000B4D31"/>
    <w:rsid w:val="000B529E"/>
    <w:rsid w:val="000B6A35"/>
    <w:rsid w:val="000B79E0"/>
    <w:rsid w:val="000C2C01"/>
    <w:rsid w:val="000C2D8B"/>
    <w:rsid w:val="000C2DD5"/>
    <w:rsid w:val="000C4467"/>
    <w:rsid w:val="000C4F34"/>
    <w:rsid w:val="000C5FF2"/>
    <w:rsid w:val="000C689A"/>
    <w:rsid w:val="000C693D"/>
    <w:rsid w:val="000C6DC3"/>
    <w:rsid w:val="000D0061"/>
    <w:rsid w:val="000D1F71"/>
    <w:rsid w:val="000D2295"/>
    <w:rsid w:val="000D46DE"/>
    <w:rsid w:val="000D540B"/>
    <w:rsid w:val="000E1812"/>
    <w:rsid w:val="000E207E"/>
    <w:rsid w:val="000E20FD"/>
    <w:rsid w:val="000E4197"/>
    <w:rsid w:val="000E4C1C"/>
    <w:rsid w:val="000E4CB8"/>
    <w:rsid w:val="000E6DDF"/>
    <w:rsid w:val="000E7B6F"/>
    <w:rsid w:val="000E7DCC"/>
    <w:rsid w:val="000F0289"/>
    <w:rsid w:val="000F0CBE"/>
    <w:rsid w:val="000F2CBA"/>
    <w:rsid w:val="000F2E5E"/>
    <w:rsid w:val="000F35FB"/>
    <w:rsid w:val="000F4ADF"/>
    <w:rsid w:val="000F520E"/>
    <w:rsid w:val="000F6D59"/>
    <w:rsid w:val="0010030E"/>
    <w:rsid w:val="001055F7"/>
    <w:rsid w:val="0010593E"/>
    <w:rsid w:val="00105A76"/>
    <w:rsid w:val="00105E1A"/>
    <w:rsid w:val="001063D2"/>
    <w:rsid w:val="00107DA4"/>
    <w:rsid w:val="00115C6F"/>
    <w:rsid w:val="00116139"/>
    <w:rsid w:val="00117520"/>
    <w:rsid w:val="00117B3D"/>
    <w:rsid w:val="00120D8B"/>
    <w:rsid w:val="0012100E"/>
    <w:rsid w:val="0012371E"/>
    <w:rsid w:val="001237A9"/>
    <w:rsid w:val="00123AE2"/>
    <w:rsid w:val="0012496B"/>
    <w:rsid w:val="00127450"/>
    <w:rsid w:val="0012758A"/>
    <w:rsid w:val="00131401"/>
    <w:rsid w:val="00131F24"/>
    <w:rsid w:val="00141155"/>
    <w:rsid w:val="00141639"/>
    <w:rsid w:val="00142865"/>
    <w:rsid w:val="0014690F"/>
    <w:rsid w:val="00146EEA"/>
    <w:rsid w:val="0014734C"/>
    <w:rsid w:val="00147792"/>
    <w:rsid w:val="001479E7"/>
    <w:rsid w:val="00150C02"/>
    <w:rsid w:val="001528A5"/>
    <w:rsid w:val="00153538"/>
    <w:rsid w:val="00153C3A"/>
    <w:rsid w:val="00153E68"/>
    <w:rsid w:val="00155D58"/>
    <w:rsid w:val="0015610A"/>
    <w:rsid w:val="00156AEA"/>
    <w:rsid w:val="001572E6"/>
    <w:rsid w:val="00157DE2"/>
    <w:rsid w:val="00157E51"/>
    <w:rsid w:val="001606C2"/>
    <w:rsid w:val="0016273E"/>
    <w:rsid w:val="00163E66"/>
    <w:rsid w:val="00165CCD"/>
    <w:rsid w:val="00170FA5"/>
    <w:rsid w:val="00171ACF"/>
    <w:rsid w:val="00171C65"/>
    <w:rsid w:val="00171D7A"/>
    <w:rsid w:val="0017706A"/>
    <w:rsid w:val="00177D53"/>
    <w:rsid w:val="00180B62"/>
    <w:rsid w:val="00181C25"/>
    <w:rsid w:val="00183199"/>
    <w:rsid w:val="001839D4"/>
    <w:rsid w:val="00183B09"/>
    <w:rsid w:val="00192F07"/>
    <w:rsid w:val="0019438B"/>
    <w:rsid w:val="00196828"/>
    <w:rsid w:val="00197791"/>
    <w:rsid w:val="001A1E7E"/>
    <w:rsid w:val="001A2E22"/>
    <w:rsid w:val="001A3732"/>
    <w:rsid w:val="001A411B"/>
    <w:rsid w:val="001A7581"/>
    <w:rsid w:val="001A7D29"/>
    <w:rsid w:val="001B0831"/>
    <w:rsid w:val="001B22EA"/>
    <w:rsid w:val="001B2BBA"/>
    <w:rsid w:val="001B3827"/>
    <w:rsid w:val="001B45B6"/>
    <w:rsid w:val="001B4623"/>
    <w:rsid w:val="001B508F"/>
    <w:rsid w:val="001B60B7"/>
    <w:rsid w:val="001B6E4C"/>
    <w:rsid w:val="001B75F6"/>
    <w:rsid w:val="001B7624"/>
    <w:rsid w:val="001B7E0D"/>
    <w:rsid w:val="001C010B"/>
    <w:rsid w:val="001C10DB"/>
    <w:rsid w:val="001C26F5"/>
    <w:rsid w:val="001C29AB"/>
    <w:rsid w:val="001C3215"/>
    <w:rsid w:val="001C3986"/>
    <w:rsid w:val="001C3F09"/>
    <w:rsid w:val="001C6652"/>
    <w:rsid w:val="001D1A37"/>
    <w:rsid w:val="001D521F"/>
    <w:rsid w:val="001D6E2B"/>
    <w:rsid w:val="001E0D71"/>
    <w:rsid w:val="001E1408"/>
    <w:rsid w:val="001E6C95"/>
    <w:rsid w:val="001F1DCC"/>
    <w:rsid w:val="001F3601"/>
    <w:rsid w:val="001F3A1E"/>
    <w:rsid w:val="001F4761"/>
    <w:rsid w:val="001F47DF"/>
    <w:rsid w:val="001F5A34"/>
    <w:rsid w:val="001F73FB"/>
    <w:rsid w:val="00200912"/>
    <w:rsid w:val="0020166D"/>
    <w:rsid w:val="002029DD"/>
    <w:rsid w:val="002066D9"/>
    <w:rsid w:val="00206D51"/>
    <w:rsid w:val="00207949"/>
    <w:rsid w:val="00210512"/>
    <w:rsid w:val="00213F94"/>
    <w:rsid w:val="00220384"/>
    <w:rsid w:val="00221569"/>
    <w:rsid w:val="002219C8"/>
    <w:rsid w:val="00221D36"/>
    <w:rsid w:val="00222457"/>
    <w:rsid w:val="00222782"/>
    <w:rsid w:val="00222A8B"/>
    <w:rsid w:val="00226570"/>
    <w:rsid w:val="0022686B"/>
    <w:rsid w:val="0022693C"/>
    <w:rsid w:val="00227BE9"/>
    <w:rsid w:val="00230E71"/>
    <w:rsid w:val="00231FFE"/>
    <w:rsid w:val="00232A7C"/>
    <w:rsid w:val="00232B0D"/>
    <w:rsid w:val="002350BD"/>
    <w:rsid w:val="00235F54"/>
    <w:rsid w:val="00236521"/>
    <w:rsid w:val="00236BA8"/>
    <w:rsid w:val="00237F6B"/>
    <w:rsid w:val="00242B50"/>
    <w:rsid w:val="002434C5"/>
    <w:rsid w:val="00245117"/>
    <w:rsid w:val="0024597E"/>
    <w:rsid w:val="00250C2C"/>
    <w:rsid w:val="00251AFB"/>
    <w:rsid w:val="00252D47"/>
    <w:rsid w:val="00253B46"/>
    <w:rsid w:val="002563A7"/>
    <w:rsid w:val="002568C8"/>
    <w:rsid w:val="0026095D"/>
    <w:rsid w:val="0026233C"/>
    <w:rsid w:val="0026488C"/>
    <w:rsid w:val="00267306"/>
    <w:rsid w:val="0027217B"/>
    <w:rsid w:val="0027295C"/>
    <w:rsid w:val="0027586D"/>
    <w:rsid w:val="00275CA4"/>
    <w:rsid w:val="00276F24"/>
    <w:rsid w:val="00281AB7"/>
    <w:rsid w:val="002821C6"/>
    <w:rsid w:val="002821FE"/>
    <w:rsid w:val="00284EEC"/>
    <w:rsid w:val="002871AD"/>
    <w:rsid w:val="00292610"/>
    <w:rsid w:val="00292926"/>
    <w:rsid w:val="0029344D"/>
    <w:rsid w:val="0029397A"/>
    <w:rsid w:val="00295B5E"/>
    <w:rsid w:val="00297925"/>
    <w:rsid w:val="002A0CA9"/>
    <w:rsid w:val="002A0D41"/>
    <w:rsid w:val="002A30CE"/>
    <w:rsid w:val="002A3F8C"/>
    <w:rsid w:val="002B142C"/>
    <w:rsid w:val="002B2CF1"/>
    <w:rsid w:val="002B3839"/>
    <w:rsid w:val="002B6B27"/>
    <w:rsid w:val="002C5740"/>
    <w:rsid w:val="002C58C9"/>
    <w:rsid w:val="002D0111"/>
    <w:rsid w:val="002D0231"/>
    <w:rsid w:val="002D04D4"/>
    <w:rsid w:val="002D150B"/>
    <w:rsid w:val="002D2ABB"/>
    <w:rsid w:val="002D496C"/>
    <w:rsid w:val="002D6703"/>
    <w:rsid w:val="002D6F28"/>
    <w:rsid w:val="002D7207"/>
    <w:rsid w:val="002D721C"/>
    <w:rsid w:val="002D773D"/>
    <w:rsid w:val="002E181D"/>
    <w:rsid w:val="002E5B5B"/>
    <w:rsid w:val="002E5CEB"/>
    <w:rsid w:val="002F1911"/>
    <w:rsid w:val="002F3F3D"/>
    <w:rsid w:val="002F683D"/>
    <w:rsid w:val="002F7457"/>
    <w:rsid w:val="002F7B2F"/>
    <w:rsid w:val="00302229"/>
    <w:rsid w:val="0030337D"/>
    <w:rsid w:val="00306437"/>
    <w:rsid w:val="003077A2"/>
    <w:rsid w:val="00310FB3"/>
    <w:rsid w:val="0031373D"/>
    <w:rsid w:val="003145DA"/>
    <w:rsid w:val="00314DC4"/>
    <w:rsid w:val="003210F1"/>
    <w:rsid w:val="0032266C"/>
    <w:rsid w:val="00322C37"/>
    <w:rsid w:val="00322EB7"/>
    <w:rsid w:val="0032332C"/>
    <w:rsid w:val="00323B42"/>
    <w:rsid w:val="00323B90"/>
    <w:rsid w:val="00323E80"/>
    <w:rsid w:val="00326C6F"/>
    <w:rsid w:val="00332938"/>
    <w:rsid w:val="00332973"/>
    <w:rsid w:val="003331C2"/>
    <w:rsid w:val="00333E01"/>
    <w:rsid w:val="0033421C"/>
    <w:rsid w:val="003352FD"/>
    <w:rsid w:val="003364BF"/>
    <w:rsid w:val="0033668A"/>
    <w:rsid w:val="00336D02"/>
    <w:rsid w:val="00336D0B"/>
    <w:rsid w:val="003433A8"/>
    <w:rsid w:val="003462F8"/>
    <w:rsid w:val="0035000F"/>
    <w:rsid w:val="0035092A"/>
    <w:rsid w:val="003523DD"/>
    <w:rsid w:val="00352A30"/>
    <w:rsid w:val="00353EC0"/>
    <w:rsid w:val="003542DA"/>
    <w:rsid w:val="0036045C"/>
    <w:rsid w:val="0036351D"/>
    <w:rsid w:val="0036532C"/>
    <w:rsid w:val="00365ECF"/>
    <w:rsid w:val="00365F99"/>
    <w:rsid w:val="00367773"/>
    <w:rsid w:val="00367BF0"/>
    <w:rsid w:val="0037058D"/>
    <w:rsid w:val="00374827"/>
    <w:rsid w:val="0037507A"/>
    <w:rsid w:val="00375589"/>
    <w:rsid w:val="00380254"/>
    <w:rsid w:val="003825A8"/>
    <w:rsid w:val="00386E4B"/>
    <w:rsid w:val="00387372"/>
    <w:rsid w:val="00387ABF"/>
    <w:rsid w:val="00394163"/>
    <w:rsid w:val="0039418F"/>
    <w:rsid w:val="00395478"/>
    <w:rsid w:val="00395B11"/>
    <w:rsid w:val="0039669B"/>
    <w:rsid w:val="003A2994"/>
    <w:rsid w:val="003A33D0"/>
    <w:rsid w:val="003A3AC1"/>
    <w:rsid w:val="003A47DA"/>
    <w:rsid w:val="003A5316"/>
    <w:rsid w:val="003A54F7"/>
    <w:rsid w:val="003A58AC"/>
    <w:rsid w:val="003A616E"/>
    <w:rsid w:val="003A7DF6"/>
    <w:rsid w:val="003B0A91"/>
    <w:rsid w:val="003C0147"/>
    <w:rsid w:val="003C044E"/>
    <w:rsid w:val="003C07BA"/>
    <w:rsid w:val="003C5411"/>
    <w:rsid w:val="003C5584"/>
    <w:rsid w:val="003C6655"/>
    <w:rsid w:val="003C6B6D"/>
    <w:rsid w:val="003C71DC"/>
    <w:rsid w:val="003C73B1"/>
    <w:rsid w:val="003C787A"/>
    <w:rsid w:val="003C7F74"/>
    <w:rsid w:val="003D03DC"/>
    <w:rsid w:val="003D1276"/>
    <w:rsid w:val="003D1EF5"/>
    <w:rsid w:val="003D2391"/>
    <w:rsid w:val="003D2B88"/>
    <w:rsid w:val="003D3292"/>
    <w:rsid w:val="003D331D"/>
    <w:rsid w:val="003D502A"/>
    <w:rsid w:val="003D56FC"/>
    <w:rsid w:val="003E1302"/>
    <w:rsid w:val="003E247E"/>
    <w:rsid w:val="003E29FA"/>
    <w:rsid w:val="003E3AE0"/>
    <w:rsid w:val="003E448E"/>
    <w:rsid w:val="003E570E"/>
    <w:rsid w:val="003E656B"/>
    <w:rsid w:val="003F000E"/>
    <w:rsid w:val="003F0C4D"/>
    <w:rsid w:val="003F2FFE"/>
    <w:rsid w:val="003F32EB"/>
    <w:rsid w:val="003F4834"/>
    <w:rsid w:val="003F4B7A"/>
    <w:rsid w:val="003F5918"/>
    <w:rsid w:val="003F67BC"/>
    <w:rsid w:val="003F6B4F"/>
    <w:rsid w:val="003F6DBB"/>
    <w:rsid w:val="003F70B0"/>
    <w:rsid w:val="004004E6"/>
    <w:rsid w:val="00401A66"/>
    <w:rsid w:val="00402ABD"/>
    <w:rsid w:val="00402DB1"/>
    <w:rsid w:val="004030D3"/>
    <w:rsid w:val="004039EB"/>
    <w:rsid w:val="004063A5"/>
    <w:rsid w:val="00410452"/>
    <w:rsid w:val="004119E6"/>
    <w:rsid w:val="00411AE1"/>
    <w:rsid w:val="00412250"/>
    <w:rsid w:val="004135EC"/>
    <w:rsid w:val="00413665"/>
    <w:rsid w:val="004139B3"/>
    <w:rsid w:val="0041480C"/>
    <w:rsid w:val="00415AF1"/>
    <w:rsid w:val="00422367"/>
    <w:rsid w:val="00422798"/>
    <w:rsid w:val="00423DB9"/>
    <w:rsid w:val="00427063"/>
    <w:rsid w:val="00427EDA"/>
    <w:rsid w:val="00431899"/>
    <w:rsid w:val="00434223"/>
    <w:rsid w:val="00434734"/>
    <w:rsid w:val="00440C1C"/>
    <w:rsid w:val="004412D9"/>
    <w:rsid w:val="0044282A"/>
    <w:rsid w:val="00443EE4"/>
    <w:rsid w:val="0044408C"/>
    <w:rsid w:val="00445573"/>
    <w:rsid w:val="00445631"/>
    <w:rsid w:val="00445726"/>
    <w:rsid w:val="00446152"/>
    <w:rsid w:val="0045078B"/>
    <w:rsid w:val="00451B85"/>
    <w:rsid w:val="0045351C"/>
    <w:rsid w:val="0045376B"/>
    <w:rsid w:val="004537DA"/>
    <w:rsid w:val="00453A9A"/>
    <w:rsid w:val="00453D1F"/>
    <w:rsid w:val="004559F8"/>
    <w:rsid w:val="00455B18"/>
    <w:rsid w:val="00460847"/>
    <w:rsid w:val="00463A44"/>
    <w:rsid w:val="00465226"/>
    <w:rsid w:val="00466165"/>
    <w:rsid w:val="0046676F"/>
    <w:rsid w:val="0046709A"/>
    <w:rsid w:val="00471AFB"/>
    <w:rsid w:val="0047261C"/>
    <w:rsid w:val="004748F6"/>
    <w:rsid w:val="0048160A"/>
    <w:rsid w:val="00481DCC"/>
    <w:rsid w:val="004823BC"/>
    <w:rsid w:val="00482EF9"/>
    <w:rsid w:val="00484B4F"/>
    <w:rsid w:val="0048660C"/>
    <w:rsid w:val="00491F11"/>
    <w:rsid w:val="004921F3"/>
    <w:rsid w:val="00492ABC"/>
    <w:rsid w:val="004936F8"/>
    <w:rsid w:val="00495B75"/>
    <w:rsid w:val="004960A2"/>
    <w:rsid w:val="00496251"/>
    <w:rsid w:val="004972B7"/>
    <w:rsid w:val="004A20CE"/>
    <w:rsid w:val="004A272F"/>
    <w:rsid w:val="004A3AFE"/>
    <w:rsid w:val="004A67F9"/>
    <w:rsid w:val="004A72B1"/>
    <w:rsid w:val="004B0BC5"/>
    <w:rsid w:val="004B0CDD"/>
    <w:rsid w:val="004B11F7"/>
    <w:rsid w:val="004B19F3"/>
    <w:rsid w:val="004B3E9A"/>
    <w:rsid w:val="004B4F24"/>
    <w:rsid w:val="004B5130"/>
    <w:rsid w:val="004B6627"/>
    <w:rsid w:val="004B66FF"/>
    <w:rsid w:val="004B6FE5"/>
    <w:rsid w:val="004C1009"/>
    <w:rsid w:val="004C20E7"/>
    <w:rsid w:val="004C218C"/>
    <w:rsid w:val="004C3314"/>
    <w:rsid w:val="004C4D06"/>
    <w:rsid w:val="004C5515"/>
    <w:rsid w:val="004D105A"/>
    <w:rsid w:val="004D147D"/>
    <w:rsid w:val="004D4974"/>
    <w:rsid w:val="004D61D7"/>
    <w:rsid w:val="004D73C0"/>
    <w:rsid w:val="004D75AB"/>
    <w:rsid w:val="004D777F"/>
    <w:rsid w:val="004E24FA"/>
    <w:rsid w:val="004E2862"/>
    <w:rsid w:val="004E4A03"/>
    <w:rsid w:val="004E4D25"/>
    <w:rsid w:val="004E62A3"/>
    <w:rsid w:val="004E7C59"/>
    <w:rsid w:val="004F0437"/>
    <w:rsid w:val="004F22C3"/>
    <w:rsid w:val="004F2488"/>
    <w:rsid w:val="004F5FE4"/>
    <w:rsid w:val="004F74FD"/>
    <w:rsid w:val="00500FCB"/>
    <w:rsid w:val="005018C8"/>
    <w:rsid w:val="0050229E"/>
    <w:rsid w:val="0050479E"/>
    <w:rsid w:val="00504892"/>
    <w:rsid w:val="00504D83"/>
    <w:rsid w:val="0050527E"/>
    <w:rsid w:val="00506649"/>
    <w:rsid w:val="0050739B"/>
    <w:rsid w:val="00507FC5"/>
    <w:rsid w:val="00510859"/>
    <w:rsid w:val="00510FBA"/>
    <w:rsid w:val="00511955"/>
    <w:rsid w:val="00512690"/>
    <w:rsid w:val="0051374D"/>
    <w:rsid w:val="005150EA"/>
    <w:rsid w:val="00515641"/>
    <w:rsid w:val="0051601F"/>
    <w:rsid w:val="0051717B"/>
    <w:rsid w:val="00520F57"/>
    <w:rsid w:val="005210C6"/>
    <w:rsid w:val="00522AFA"/>
    <w:rsid w:val="00523D61"/>
    <w:rsid w:val="0052525D"/>
    <w:rsid w:val="005254E7"/>
    <w:rsid w:val="00526948"/>
    <w:rsid w:val="00531B7F"/>
    <w:rsid w:val="00532040"/>
    <w:rsid w:val="005320A2"/>
    <w:rsid w:val="00533363"/>
    <w:rsid w:val="00533C40"/>
    <w:rsid w:val="005340F3"/>
    <w:rsid w:val="005345A7"/>
    <w:rsid w:val="00534FE2"/>
    <w:rsid w:val="0053579B"/>
    <w:rsid w:val="005361C4"/>
    <w:rsid w:val="00536490"/>
    <w:rsid w:val="00536C95"/>
    <w:rsid w:val="0053775B"/>
    <w:rsid w:val="00540005"/>
    <w:rsid w:val="005410F3"/>
    <w:rsid w:val="00541A18"/>
    <w:rsid w:val="00541EB6"/>
    <w:rsid w:val="00543B0F"/>
    <w:rsid w:val="00543F5F"/>
    <w:rsid w:val="00545173"/>
    <w:rsid w:val="00545E14"/>
    <w:rsid w:val="005460C5"/>
    <w:rsid w:val="00546C44"/>
    <w:rsid w:val="00547361"/>
    <w:rsid w:val="005524D9"/>
    <w:rsid w:val="005533F7"/>
    <w:rsid w:val="005535C1"/>
    <w:rsid w:val="00554735"/>
    <w:rsid w:val="005549A3"/>
    <w:rsid w:val="005574DD"/>
    <w:rsid w:val="00561E00"/>
    <w:rsid w:val="00562A79"/>
    <w:rsid w:val="00562B95"/>
    <w:rsid w:val="00563384"/>
    <w:rsid w:val="00563AE0"/>
    <w:rsid w:val="00563D7C"/>
    <w:rsid w:val="0056413B"/>
    <w:rsid w:val="00567636"/>
    <w:rsid w:val="00567A1E"/>
    <w:rsid w:val="00572C55"/>
    <w:rsid w:val="0057346D"/>
    <w:rsid w:val="0057464B"/>
    <w:rsid w:val="005753A2"/>
    <w:rsid w:val="005757DB"/>
    <w:rsid w:val="00576122"/>
    <w:rsid w:val="00576D36"/>
    <w:rsid w:val="005816D1"/>
    <w:rsid w:val="00585D38"/>
    <w:rsid w:val="00586800"/>
    <w:rsid w:val="00587E80"/>
    <w:rsid w:val="00590BAC"/>
    <w:rsid w:val="005932BB"/>
    <w:rsid w:val="0059404F"/>
    <w:rsid w:val="00594468"/>
    <w:rsid w:val="00594B0F"/>
    <w:rsid w:val="005A0353"/>
    <w:rsid w:val="005A106D"/>
    <w:rsid w:val="005A1132"/>
    <w:rsid w:val="005A1783"/>
    <w:rsid w:val="005A2171"/>
    <w:rsid w:val="005A279F"/>
    <w:rsid w:val="005A3023"/>
    <w:rsid w:val="005A3967"/>
    <w:rsid w:val="005A5174"/>
    <w:rsid w:val="005A5ACD"/>
    <w:rsid w:val="005A7452"/>
    <w:rsid w:val="005B1C44"/>
    <w:rsid w:val="005B4F01"/>
    <w:rsid w:val="005B6AE7"/>
    <w:rsid w:val="005B6B70"/>
    <w:rsid w:val="005B7FAB"/>
    <w:rsid w:val="005C4C16"/>
    <w:rsid w:val="005C4F8F"/>
    <w:rsid w:val="005C514E"/>
    <w:rsid w:val="005D0945"/>
    <w:rsid w:val="005D1701"/>
    <w:rsid w:val="005D2C3A"/>
    <w:rsid w:val="005D419F"/>
    <w:rsid w:val="005D5E3F"/>
    <w:rsid w:val="005D7345"/>
    <w:rsid w:val="005E15CA"/>
    <w:rsid w:val="005E2E47"/>
    <w:rsid w:val="005E4B81"/>
    <w:rsid w:val="005E6477"/>
    <w:rsid w:val="005F09CA"/>
    <w:rsid w:val="005F1216"/>
    <w:rsid w:val="005F1EDB"/>
    <w:rsid w:val="005F3518"/>
    <w:rsid w:val="005F3712"/>
    <w:rsid w:val="005F4198"/>
    <w:rsid w:val="005F5047"/>
    <w:rsid w:val="0060285A"/>
    <w:rsid w:val="00602BEB"/>
    <w:rsid w:val="00602D19"/>
    <w:rsid w:val="00603085"/>
    <w:rsid w:val="00604FA5"/>
    <w:rsid w:val="00606D22"/>
    <w:rsid w:val="00607756"/>
    <w:rsid w:val="00607923"/>
    <w:rsid w:val="00610272"/>
    <w:rsid w:val="00610673"/>
    <w:rsid w:val="006144EB"/>
    <w:rsid w:val="00615473"/>
    <w:rsid w:val="00615CB0"/>
    <w:rsid w:val="00616F08"/>
    <w:rsid w:val="00617173"/>
    <w:rsid w:val="006175FF"/>
    <w:rsid w:val="006206EC"/>
    <w:rsid w:val="00621EF1"/>
    <w:rsid w:val="00622E97"/>
    <w:rsid w:val="00630814"/>
    <w:rsid w:val="006310B0"/>
    <w:rsid w:val="0063325B"/>
    <w:rsid w:val="00633C20"/>
    <w:rsid w:val="00635846"/>
    <w:rsid w:val="006358F4"/>
    <w:rsid w:val="00641252"/>
    <w:rsid w:val="006417DA"/>
    <w:rsid w:val="006420C7"/>
    <w:rsid w:val="006445A3"/>
    <w:rsid w:val="00646382"/>
    <w:rsid w:val="00647677"/>
    <w:rsid w:val="00650459"/>
    <w:rsid w:val="00651BEE"/>
    <w:rsid w:val="00652090"/>
    <w:rsid w:val="00655CE2"/>
    <w:rsid w:val="00656983"/>
    <w:rsid w:val="00657096"/>
    <w:rsid w:val="00657AB7"/>
    <w:rsid w:val="00657E37"/>
    <w:rsid w:val="00660A6A"/>
    <w:rsid w:val="00662299"/>
    <w:rsid w:val="00662386"/>
    <w:rsid w:val="00663F02"/>
    <w:rsid w:val="0066456A"/>
    <w:rsid w:val="00666275"/>
    <w:rsid w:val="006733E8"/>
    <w:rsid w:val="0067381D"/>
    <w:rsid w:val="0067413B"/>
    <w:rsid w:val="00674580"/>
    <w:rsid w:val="006750F1"/>
    <w:rsid w:val="00676CAA"/>
    <w:rsid w:val="006770DB"/>
    <w:rsid w:val="0067740E"/>
    <w:rsid w:val="00680A51"/>
    <w:rsid w:val="00680C45"/>
    <w:rsid w:val="00683B09"/>
    <w:rsid w:val="006841EE"/>
    <w:rsid w:val="0068510A"/>
    <w:rsid w:val="006852D5"/>
    <w:rsid w:val="0068642E"/>
    <w:rsid w:val="00686661"/>
    <w:rsid w:val="0069037C"/>
    <w:rsid w:val="00690E63"/>
    <w:rsid w:val="006927BA"/>
    <w:rsid w:val="006954A6"/>
    <w:rsid w:val="00695BEB"/>
    <w:rsid w:val="00696722"/>
    <w:rsid w:val="00696932"/>
    <w:rsid w:val="0069773F"/>
    <w:rsid w:val="006A05AB"/>
    <w:rsid w:val="006A0C75"/>
    <w:rsid w:val="006A0C7E"/>
    <w:rsid w:val="006A248B"/>
    <w:rsid w:val="006A2B36"/>
    <w:rsid w:val="006A3F09"/>
    <w:rsid w:val="006A5893"/>
    <w:rsid w:val="006A5A48"/>
    <w:rsid w:val="006A7864"/>
    <w:rsid w:val="006B1677"/>
    <w:rsid w:val="006B1E65"/>
    <w:rsid w:val="006B6A7F"/>
    <w:rsid w:val="006B7B8C"/>
    <w:rsid w:val="006C18A3"/>
    <w:rsid w:val="006C50E6"/>
    <w:rsid w:val="006C5F55"/>
    <w:rsid w:val="006D0A07"/>
    <w:rsid w:val="006D20D5"/>
    <w:rsid w:val="006D2487"/>
    <w:rsid w:val="006D4859"/>
    <w:rsid w:val="006D693B"/>
    <w:rsid w:val="006E0067"/>
    <w:rsid w:val="006E08EF"/>
    <w:rsid w:val="006E1A86"/>
    <w:rsid w:val="006E3353"/>
    <w:rsid w:val="006E36FC"/>
    <w:rsid w:val="006E4919"/>
    <w:rsid w:val="006E50D8"/>
    <w:rsid w:val="006F16C3"/>
    <w:rsid w:val="006F1B09"/>
    <w:rsid w:val="006F2132"/>
    <w:rsid w:val="006F2390"/>
    <w:rsid w:val="007016D6"/>
    <w:rsid w:val="007035A9"/>
    <w:rsid w:val="007077CC"/>
    <w:rsid w:val="00707D30"/>
    <w:rsid w:val="00710BFB"/>
    <w:rsid w:val="0071178E"/>
    <w:rsid w:val="00711CB0"/>
    <w:rsid w:val="00711F45"/>
    <w:rsid w:val="0071236D"/>
    <w:rsid w:val="007123D2"/>
    <w:rsid w:val="007127D7"/>
    <w:rsid w:val="007148CC"/>
    <w:rsid w:val="00722C1E"/>
    <w:rsid w:val="00727437"/>
    <w:rsid w:val="007276BD"/>
    <w:rsid w:val="0073201D"/>
    <w:rsid w:val="007320F6"/>
    <w:rsid w:val="00733472"/>
    <w:rsid w:val="007340E4"/>
    <w:rsid w:val="007346E3"/>
    <w:rsid w:val="007361AA"/>
    <w:rsid w:val="00741E35"/>
    <w:rsid w:val="00742548"/>
    <w:rsid w:val="00742CCC"/>
    <w:rsid w:val="00745177"/>
    <w:rsid w:val="00746791"/>
    <w:rsid w:val="00752866"/>
    <w:rsid w:val="0075533C"/>
    <w:rsid w:val="00755B39"/>
    <w:rsid w:val="00755E97"/>
    <w:rsid w:val="00755FD9"/>
    <w:rsid w:val="00756625"/>
    <w:rsid w:val="007609EE"/>
    <w:rsid w:val="00761775"/>
    <w:rsid w:val="00762978"/>
    <w:rsid w:val="00762A70"/>
    <w:rsid w:val="00762ADB"/>
    <w:rsid w:val="00763A89"/>
    <w:rsid w:val="007644B8"/>
    <w:rsid w:val="00764644"/>
    <w:rsid w:val="00766AC5"/>
    <w:rsid w:val="00767130"/>
    <w:rsid w:val="00773699"/>
    <w:rsid w:val="0077421C"/>
    <w:rsid w:val="007746CF"/>
    <w:rsid w:val="00774A58"/>
    <w:rsid w:val="00775F31"/>
    <w:rsid w:val="00775F5D"/>
    <w:rsid w:val="00777F1B"/>
    <w:rsid w:val="0078098C"/>
    <w:rsid w:val="00780C55"/>
    <w:rsid w:val="00781E40"/>
    <w:rsid w:val="00781F3E"/>
    <w:rsid w:val="007821EF"/>
    <w:rsid w:val="007824DA"/>
    <w:rsid w:val="0078478F"/>
    <w:rsid w:val="00785380"/>
    <w:rsid w:val="0078541E"/>
    <w:rsid w:val="00785CB9"/>
    <w:rsid w:val="00790697"/>
    <w:rsid w:val="00790EE3"/>
    <w:rsid w:val="00793FC4"/>
    <w:rsid w:val="0079413D"/>
    <w:rsid w:val="00795C6E"/>
    <w:rsid w:val="00796C85"/>
    <w:rsid w:val="007975BD"/>
    <w:rsid w:val="007A20E7"/>
    <w:rsid w:val="007A2376"/>
    <w:rsid w:val="007A3AC2"/>
    <w:rsid w:val="007A3B19"/>
    <w:rsid w:val="007A5283"/>
    <w:rsid w:val="007B02E7"/>
    <w:rsid w:val="007B04B5"/>
    <w:rsid w:val="007B23D3"/>
    <w:rsid w:val="007B3F97"/>
    <w:rsid w:val="007B5537"/>
    <w:rsid w:val="007B57D5"/>
    <w:rsid w:val="007B63FE"/>
    <w:rsid w:val="007B6506"/>
    <w:rsid w:val="007B65C2"/>
    <w:rsid w:val="007B7D24"/>
    <w:rsid w:val="007C03DB"/>
    <w:rsid w:val="007C2767"/>
    <w:rsid w:val="007C361A"/>
    <w:rsid w:val="007C3B97"/>
    <w:rsid w:val="007D2327"/>
    <w:rsid w:val="007D6A64"/>
    <w:rsid w:val="007D7628"/>
    <w:rsid w:val="007D79EB"/>
    <w:rsid w:val="007E1A58"/>
    <w:rsid w:val="007E34AC"/>
    <w:rsid w:val="007E4386"/>
    <w:rsid w:val="007E62E3"/>
    <w:rsid w:val="007E75FC"/>
    <w:rsid w:val="007E7750"/>
    <w:rsid w:val="007F1116"/>
    <w:rsid w:val="007F1327"/>
    <w:rsid w:val="007F281A"/>
    <w:rsid w:val="007F35A1"/>
    <w:rsid w:val="007F4294"/>
    <w:rsid w:val="007F6AC1"/>
    <w:rsid w:val="007F7806"/>
    <w:rsid w:val="00802741"/>
    <w:rsid w:val="00804494"/>
    <w:rsid w:val="008061DB"/>
    <w:rsid w:val="00807E2F"/>
    <w:rsid w:val="00813094"/>
    <w:rsid w:val="00813605"/>
    <w:rsid w:val="008138EA"/>
    <w:rsid w:val="00813F29"/>
    <w:rsid w:val="00813FB5"/>
    <w:rsid w:val="00814F31"/>
    <w:rsid w:val="008165F1"/>
    <w:rsid w:val="00816F84"/>
    <w:rsid w:val="0081746E"/>
    <w:rsid w:val="0081791F"/>
    <w:rsid w:val="008201EA"/>
    <w:rsid w:val="00821051"/>
    <w:rsid w:val="00822131"/>
    <w:rsid w:val="008237D2"/>
    <w:rsid w:val="00824B4E"/>
    <w:rsid w:val="008323CC"/>
    <w:rsid w:val="008328B3"/>
    <w:rsid w:val="00834FDF"/>
    <w:rsid w:val="00835950"/>
    <w:rsid w:val="00835BC4"/>
    <w:rsid w:val="008379F1"/>
    <w:rsid w:val="00840851"/>
    <w:rsid w:val="008429C4"/>
    <w:rsid w:val="00843337"/>
    <w:rsid w:val="00844CA6"/>
    <w:rsid w:val="0084526A"/>
    <w:rsid w:val="008461C0"/>
    <w:rsid w:val="00846574"/>
    <w:rsid w:val="00847108"/>
    <w:rsid w:val="00847F91"/>
    <w:rsid w:val="00850640"/>
    <w:rsid w:val="0085101F"/>
    <w:rsid w:val="008546AF"/>
    <w:rsid w:val="00854D87"/>
    <w:rsid w:val="00854DA0"/>
    <w:rsid w:val="00855AF2"/>
    <w:rsid w:val="008567BC"/>
    <w:rsid w:val="00857B4E"/>
    <w:rsid w:val="00857ED1"/>
    <w:rsid w:val="008635DD"/>
    <w:rsid w:val="00863622"/>
    <w:rsid w:val="00864064"/>
    <w:rsid w:val="008647DD"/>
    <w:rsid w:val="0086551C"/>
    <w:rsid w:val="008673F5"/>
    <w:rsid w:val="008704C3"/>
    <w:rsid w:val="00872DD7"/>
    <w:rsid w:val="008744CA"/>
    <w:rsid w:val="0087458C"/>
    <w:rsid w:val="00877083"/>
    <w:rsid w:val="008815DA"/>
    <w:rsid w:val="00881FDE"/>
    <w:rsid w:val="008825E3"/>
    <w:rsid w:val="00882C01"/>
    <w:rsid w:val="0088363D"/>
    <w:rsid w:val="00884B25"/>
    <w:rsid w:val="00890FF7"/>
    <w:rsid w:val="008913A2"/>
    <w:rsid w:val="00891C96"/>
    <w:rsid w:val="008946CF"/>
    <w:rsid w:val="00897375"/>
    <w:rsid w:val="008A12C4"/>
    <w:rsid w:val="008A2376"/>
    <w:rsid w:val="008A2F4D"/>
    <w:rsid w:val="008A7CDB"/>
    <w:rsid w:val="008B0FB7"/>
    <w:rsid w:val="008B21D4"/>
    <w:rsid w:val="008B2314"/>
    <w:rsid w:val="008B2E4D"/>
    <w:rsid w:val="008B47AF"/>
    <w:rsid w:val="008B545A"/>
    <w:rsid w:val="008C1C70"/>
    <w:rsid w:val="008C1C79"/>
    <w:rsid w:val="008C258E"/>
    <w:rsid w:val="008C4209"/>
    <w:rsid w:val="008C484A"/>
    <w:rsid w:val="008C582D"/>
    <w:rsid w:val="008C6131"/>
    <w:rsid w:val="008C6BA7"/>
    <w:rsid w:val="008D1716"/>
    <w:rsid w:val="008D2CEA"/>
    <w:rsid w:val="008D2E82"/>
    <w:rsid w:val="008D5BEF"/>
    <w:rsid w:val="008D601D"/>
    <w:rsid w:val="008D6832"/>
    <w:rsid w:val="008D783E"/>
    <w:rsid w:val="008E0676"/>
    <w:rsid w:val="008E0823"/>
    <w:rsid w:val="008E3907"/>
    <w:rsid w:val="008E3968"/>
    <w:rsid w:val="008E4415"/>
    <w:rsid w:val="008E5C27"/>
    <w:rsid w:val="008F0870"/>
    <w:rsid w:val="008F186D"/>
    <w:rsid w:val="008F1EE8"/>
    <w:rsid w:val="008F2FA9"/>
    <w:rsid w:val="008F32A7"/>
    <w:rsid w:val="008F3881"/>
    <w:rsid w:val="008F5714"/>
    <w:rsid w:val="008F5BE9"/>
    <w:rsid w:val="008F6082"/>
    <w:rsid w:val="008F65C4"/>
    <w:rsid w:val="00900143"/>
    <w:rsid w:val="00904208"/>
    <w:rsid w:val="00905122"/>
    <w:rsid w:val="009055D4"/>
    <w:rsid w:val="00905967"/>
    <w:rsid w:val="00907E19"/>
    <w:rsid w:val="00907F30"/>
    <w:rsid w:val="00907FFE"/>
    <w:rsid w:val="0091052B"/>
    <w:rsid w:val="00911374"/>
    <w:rsid w:val="00911A29"/>
    <w:rsid w:val="00911B51"/>
    <w:rsid w:val="00911DE5"/>
    <w:rsid w:val="0091264B"/>
    <w:rsid w:val="00914176"/>
    <w:rsid w:val="00914189"/>
    <w:rsid w:val="0091506E"/>
    <w:rsid w:val="00916EC7"/>
    <w:rsid w:val="0092235B"/>
    <w:rsid w:val="0092258C"/>
    <w:rsid w:val="009229E8"/>
    <w:rsid w:val="00922C29"/>
    <w:rsid w:val="00925D46"/>
    <w:rsid w:val="00926496"/>
    <w:rsid w:val="00927088"/>
    <w:rsid w:val="0093000B"/>
    <w:rsid w:val="00930862"/>
    <w:rsid w:val="0093107C"/>
    <w:rsid w:val="009319C0"/>
    <w:rsid w:val="00934EB9"/>
    <w:rsid w:val="00934F7D"/>
    <w:rsid w:val="00935240"/>
    <w:rsid w:val="009372A5"/>
    <w:rsid w:val="00940750"/>
    <w:rsid w:val="00941FDD"/>
    <w:rsid w:val="0094480B"/>
    <w:rsid w:val="009450CD"/>
    <w:rsid w:val="009517F1"/>
    <w:rsid w:val="00951DDA"/>
    <w:rsid w:val="009526DD"/>
    <w:rsid w:val="00953027"/>
    <w:rsid w:val="00954496"/>
    <w:rsid w:val="009567E8"/>
    <w:rsid w:val="00960371"/>
    <w:rsid w:val="00960B9A"/>
    <w:rsid w:val="00961189"/>
    <w:rsid w:val="009629CB"/>
    <w:rsid w:val="00965C29"/>
    <w:rsid w:val="00967E9F"/>
    <w:rsid w:val="0097273D"/>
    <w:rsid w:val="00974353"/>
    <w:rsid w:val="00974D09"/>
    <w:rsid w:val="00974D3E"/>
    <w:rsid w:val="00976DD2"/>
    <w:rsid w:val="00977CB1"/>
    <w:rsid w:val="009800A3"/>
    <w:rsid w:val="00981078"/>
    <w:rsid w:val="009813CB"/>
    <w:rsid w:val="00982FA0"/>
    <w:rsid w:val="00983A38"/>
    <w:rsid w:val="00991171"/>
    <w:rsid w:val="009932BC"/>
    <w:rsid w:val="009977F2"/>
    <w:rsid w:val="009A23A2"/>
    <w:rsid w:val="009A30EE"/>
    <w:rsid w:val="009A5150"/>
    <w:rsid w:val="009A6C4A"/>
    <w:rsid w:val="009B080C"/>
    <w:rsid w:val="009B1417"/>
    <w:rsid w:val="009B16E5"/>
    <w:rsid w:val="009B33D0"/>
    <w:rsid w:val="009B352F"/>
    <w:rsid w:val="009B5DF4"/>
    <w:rsid w:val="009B6181"/>
    <w:rsid w:val="009C1A58"/>
    <w:rsid w:val="009C21FF"/>
    <w:rsid w:val="009C3345"/>
    <w:rsid w:val="009C4459"/>
    <w:rsid w:val="009C6007"/>
    <w:rsid w:val="009C7EDB"/>
    <w:rsid w:val="009D1FB8"/>
    <w:rsid w:val="009D519F"/>
    <w:rsid w:val="009D5819"/>
    <w:rsid w:val="009D7D34"/>
    <w:rsid w:val="009E0A77"/>
    <w:rsid w:val="009E1F39"/>
    <w:rsid w:val="009E2AD5"/>
    <w:rsid w:val="009E2FEB"/>
    <w:rsid w:val="009E3F6F"/>
    <w:rsid w:val="009E44A2"/>
    <w:rsid w:val="009E4708"/>
    <w:rsid w:val="009E4E0D"/>
    <w:rsid w:val="009E5191"/>
    <w:rsid w:val="009E5A60"/>
    <w:rsid w:val="009F03FC"/>
    <w:rsid w:val="009F3C28"/>
    <w:rsid w:val="009F3C55"/>
    <w:rsid w:val="009F528C"/>
    <w:rsid w:val="009F532C"/>
    <w:rsid w:val="009F7EA1"/>
    <w:rsid w:val="00A01339"/>
    <w:rsid w:val="00A01DC5"/>
    <w:rsid w:val="00A02763"/>
    <w:rsid w:val="00A0286A"/>
    <w:rsid w:val="00A043A5"/>
    <w:rsid w:val="00A04E6B"/>
    <w:rsid w:val="00A1209F"/>
    <w:rsid w:val="00A1318A"/>
    <w:rsid w:val="00A13195"/>
    <w:rsid w:val="00A14013"/>
    <w:rsid w:val="00A156DD"/>
    <w:rsid w:val="00A16449"/>
    <w:rsid w:val="00A172F4"/>
    <w:rsid w:val="00A17F0D"/>
    <w:rsid w:val="00A21E08"/>
    <w:rsid w:val="00A24C06"/>
    <w:rsid w:val="00A2649D"/>
    <w:rsid w:val="00A264C6"/>
    <w:rsid w:val="00A356AC"/>
    <w:rsid w:val="00A40896"/>
    <w:rsid w:val="00A4278B"/>
    <w:rsid w:val="00A42B51"/>
    <w:rsid w:val="00A46662"/>
    <w:rsid w:val="00A47088"/>
    <w:rsid w:val="00A47EFD"/>
    <w:rsid w:val="00A51AC9"/>
    <w:rsid w:val="00A52FD1"/>
    <w:rsid w:val="00A53761"/>
    <w:rsid w:val="00A56EA3"/>
    <w:rsid w:val="00A57E39"/>
    <w:rsid w:val="00A60411"/>
    <w:rsid w:val="00A60751"/>
    <w:rsid w:val="00A62993"/>
    <w:rsid w:val="00A62C69"/>
    <w:rsid w:val="00A64D80"/>
    <w:rsid w:val="00A6570B"/>
    <w:rsid w:val="00A67935"/>
    <w:rsid w:val="00A70AB9"/>
    <w:rsid w:val="00A74199"/>
    <w:rsid w:val="00A769C3"/>
    <w:rsid w:val="00A77E1A"/>
    <w:rsid w:val="00A80C90"/>
    <w:rsid w:val="00A81641"/>
    <w:rsid w:val="00A816B8"/>
    <w:rsid w:val="00A818D4"/>
    <w:rsid w:val="00A81FF0"/>
    <w:rsid w:val="00A83F86"/>
    <w:rsid w:val="00A8493F"/>
    <w:rsid w:val="00A859DF"/>
    <w:rsid w:val="00A862F2"/>
    <w:rsid w:val="00A87BA7"/>
    <w:rsid w:val="00A947E2"/>
    <w:rsid w:val="00A95353"/>
    <w:rsid w:val="00A968C5"/>
    <w:rsid w:val="00A97D73"/>
    <w:rsid w:val="00A97F04"/>
    <w:rsid w:val="00AA2D71"/>
    <w:rsid w:val="00AA56F6"/>
    <w:rsid w:val="00AA5FF8"/>
    <w:rsid w:val="00AA6C7D"/>
    <w:rsid w:val="00AB2E1D"/>
    <w:rsid w:val="00AB4D20"/>
    <w:rsid w:val="00AB4F04"/>
    <w:rsid w:val="00AB5935"/>
    <w:rsid w:val="00AB60BA"/>
    <w:rsid w:val="00AB6180"/>
    <w:rsid w:val="00AB6357"/>
    <w:rsid w:val="00AB66F5"/>
    <w:rsid w:val="00AB67E7"/>
    <w:rsid w:val="00AC0B11"/>
    <w:rsid w:val="00AC2254"/>
    <w:rsid w:val="00AC312A"/>
    <w:rsid w:val="00AC4505"/>
    <w:rsid w:val="00AC4D53"/>
    <w:rsid w:val="00AD1CD9"/>
    <w:rsid w:val="00AD2E63"/>
    <w:rsid w:val="00AD309F"/>
    <w:rsid w:val="00AD645A"/>
    <w:rsid w:val="00AD6821"/>
    <w:rsid w:val="00AD7295"/>
    <w:rsid w:val="00AE0DEE"/>
    <w:rsid w:val="00AE28EE"/>
    <w:rsid w:val="00AE7AA4"/>
    <w:rsid w:val="00AE7F06"/>
    <w:rsid w:val="00AF0D7E"/>
    <w:rsid w:val="00AF0DB8"/>
    <w:rsid w:val="00AF2A6A"/>
    <w:rsid w:val="00AF3058"/>
    <w:rsid w:val="00AF31A6"/>
    <w:rsid w:val="00AF52DC"/>
    <w:rsid w:val="00AF6A8A"/>
    <w:rsid w:val="00AF6EC1"/>
    <w:rsid w:val="00AF7965"/>
    <w:rsid w:val="00B02575"/>
    <w:rsid w:val="00B031D3"/>
    <w:rsid w:val="00B041F8"/>
    <w:rsid w:val="00B0622B"/>
    <w:rsid w:val="00B12B6F"/>
    <w:rsid w:val="00B12CCB"/>
    <w:rsid w:val="00B13B86"/>
    <w:rsid w:val="00B1786C"/>
    <w:rsid w:val="00B214D0"/>
    <w:rsid w:val="00B227C7"/>
    <w:rsid w:val="00B22B41"/>
    <w:rsid w:val="00B23316"/>
    <w:rsid w:val="00B24BC1"/>
    <w:rsid w:val="00B256FD"/>
    <w:rsid w:val="00B2787D"/>
    <w:rsid w:val="00B3028B"/>
    <w:rsid w:val="00B302B4"/>
    <w:rsid w:val="00B32F86"/>
    <w:rsid w:val="00B33815"/>
    <w:rsid w:val="00B33BF2"/>
    <w:rsid w:val="00B37744"/>
    <w:rsid w:val="00B40BF6"/>
    <w:rsid w:val="00B4120F"/>
    <w:rsid w:val="00B41A7C"/>
    <w:rsid w:val="00B41DF4"/>
    <w:rsid w:val="00B5181A"/>
    <w:rsid w:val="00B519DA"/>
    <w:rsid w:val="00B54D71"/>
    <w:rsid w:val="00B576F5"/>
    <w:rsid w:val="00B57883"/>
    <w:rsid w:val="00B57D7D"/>
    <w:rsid w:val="00B619B9"/>
    <w:rsid w:val="00B65437"/>
    <w:rsid w:val="00B65EF2"/>
    <w:rsid w:val="00B66400"/>
    <w:rsid w:val="00B677A6"/>
    <w:rsid w:val="00B71004"/>
    <w:rsid w:val="00B73172"/>
    <w:rsid w:val="00B73431"/>
    <w:rsid w:val="00B742D4"/>
    <w:rsid w:val="00B7494F"/>
    <w:rsid w:val="00B75D2B"/>
    <w:rsid w:val="00B7608F"/>
    <w:rsid w:val="00B76E53"/>
    <w:rsid w:val="00B7765B"/>
    <w:rsid w:val="00B80752"/>
    <w:rsid w:val="00B8216B"/>
    <w:rsid w:val="00B82629"/>
    <w:rsid w:val="00B834BF"/>
    <w:rsid w:val="00B84685"/>
    <w:rsid w:val="00B85212"/>
    <w:rsid w:val="00B85A57"/>
    <w:rsid w:val="00B8615B"/>
    <w:rsid w:val="00B86472"/>
    <w:rsid w:val="00B86948"/>
    <w:rsid w:val="00B8698D"/>
    <w:rsid w:val="00B869BD"/>
    <w:rsid w:val="00B86A44"/>
    <w:rsid w:val="00B87034"/>
    <w:rsid w:val="00B9043A"/>
    <w:rsid w:val="00B905E8"/>
    <w:rsid w:val="00B94BA0"/>
    <w:rsid w:val="00B9609B"/>
    <w:rsid w:val="00B96E3E"/>
    <w:rsid w:val="00B97C2C"/>
    <w:rsid w:val="00BA0C24"/>
    <w:rsid w:val="00BA19C3"/>
    <w:rsid w:val="00BA3577"/>
    <w:rsid w:val="00BB0656"/>
    <w:rsid w:val="00BB0FAA"/>
    <w:rsid w:val="00BB12C2"/>
    <w:rsid w:val="00BC0998"/>
    <w:rsid w:val="00BC0E43"/>
    <w:rsid w:val="00BC10EC"/>
    <w:rsid w:val="00BC24EB"/>
    <w:rsid w:val="00BC2C6E"/>
    <w:rsid w:val="00BC33CD"/>
    <w:rsid w:val="00BC504F"/>
    <w:rsid w:val="00BC7156"/>
    <w:rsid w:val="00BD20DA"/>
    <w:rsid w:val="00BD37F2"/>
    <w:rsid w:val="00BD3B4D"/>
    <w:rsid w:val="00BD475A"/>
    <w:rsid w:val="00BD6491"/>
    <w:rsid w:val="00BD6C6A"/>
    <w:rsid w:val="00BD7647"/>
    <w:rsid w:val="00BE043B"/>
    <w:rsid w:val="00BE0ABC"/>
    <w:rsid w:val="00BE1754"/>
    <w:rsid w:val="00BE3035"/>
    <w:rsid w:val="00BE41D9"/>
    <w:rsid w:val="00BE5C46"/>
    <w:rsid w:val="00BF2070"/>
    <w:rsid w:val="00BF4D88"/>
    <w:rsid w:val="00BF5A05"/>
    <w:rsid w:val="00BF6208"/>
    <w:rsid w:val="00C027ED"/>
    <w:rsid w:val="00C04A4F"/>
    <w:rsid w:val="00C05A7E"/>
    <w:rsid w:val="00C079B8"/>
    <w:rsid w:val="00C07F81"/>
    <w:rsid w:val="00C10937"/>
    <w:rsid w:val="00C10A50"/>
    <w:rsid w:val="00C11108"/>
    <w:rsid w:val="00C133D3"/>
    <w:rsid w:val="00C1737D"/>
    <w:rsid w:val="00C22F36"/>
    <w:rsid w:val="00C2397B"/>
    <w:rsid w:val="00C25BEA"/>
    <w:rsid w:val="00C269CC"/>
    <w:rsid w:val="00C2767F"/>
    <w:rsid w:val="00C27F02"/>
    <w:rsid w:val="00C306D4"/>
    <w:rsid w:val="00C31114"/>
    <w:rsid w:val="00C31D17"/>
    <w:rsid w:val="00C33F20"/>
    <w:rsid w:val="00C34269"/>
    <w:rsid w:val="00C368D2"/>
    <w:rsid w:val="00C36ED2"/>
    <w:rsid w:val="00C40DDD"/>
    <w:rsid w:val="00C41D6E"/>
    <w:rsid w:val="00C41F57"/>
    <w:rsid w:val="00C426A4"/>
    <w:rsid w:val="00C43305"/>
    <w:rsid w:val="00C442CC"/>
    <w:rsid w:val="00C44FDA"/>
    <w:rsid w:val="00C46999"/>
    <w:rsid w:val="00C4713E"/>
    <w:rsid w:val="00C50402"/>
    <w:rsid w:val="00C567A3"/>
    <w:rsid w:val="00C56DBE"/>
    <w:rsid w:val="00C56E2F"/>
    <w:rsid w:val="00C56E7E"/>
    <w:rsid w:val="00C571AA"/>
    <w:rsid w:val="00C57930"/>
    <w:rsid w:val="00C60878"/>
    <w:rsid w:val="00C6132D"/>
    <w:rsid w:val="00C63747"/>
    <w:rsid w:val="00C65251"/>
    <w:rsid w:val="00C70CBA"/>
    <w:rsid w:val="00C7145A"/>
    <w:rsid w:val="00C72855"/>
    <w:rsid w:val="00C768F3"/>
    <w:rsid w:val="00C77171"/>
    <w:rsid w:val="00C7774F"/>
    <w:rsid w:val="00C812E1"/>
    <w:rsid w:val="00C83756"/>
    <w:rsid w:val="00C84873"/>
    <w:rsid w:val="00CA02D3"/>
    <w:rsid w:val="00CA0794"/>
    <w:rsid w:val="00CA18B7"/>
    <w:rsid w:val="00CA1995"/>
    <w:rsid w:val="00CA3FF4"/>
    <w:rsid w:val="00CA709B"/>
    <w:rsid w:val="00CB085E"/>
    <w:rsid w:val="00CB39BE"/>
    <w:rsid w:val="00CB3F69"/>
    <w:rsid w:val="00CB3F93"/>
    <w:rsid w:val="00CB42BA"/>
    <w:rsid w:val="00CC220E"/>
    <w:rsid w:val="00CC26F8"/>
    <w:rsid w:val="00CC2986"/>
    <w:rsid w:val="00CC2B8B"/>
    <w:rsid w:val="00CC61D4"/>
    <w:rsid w:val="00CC7EF7"/>
    <w:rsid w:val="00CD032D"/>
    <w:rsid w:val="00CD1BBE"/>
    <w:rsid w:val="00CD1DE5"/>
    <w:rsid w:val="00CD23BC"/>
    <w:rsid w:val="00CD24FF"/>
    <w:rsid w:val="00CD5835"/>
    <w:rsid w:val="00CD711D"/>
    <w:rsid w:val="00CD74D0"/>
    <w:rsid w:val="00CD7E95"/>
    <w:rsid w:val="00CE15A2"/>
    <w:rsid w:val="00CE3D72"/>
    <w:rsid w:val="00CE5193"/>
    <w:rsid w:val="00CE618A"/>
    <w:rsid w:val="00CE6925"/>
    <w:rsid w:val="00CE6DF5"/>
    <w:rsid w:val="00CE6E84"/>
    <w:rsid w:val="00CF0A40"/>
    <w:rsid w:val="00CF15BD"/>
    <w:rsid w:val="00CF3441"/>
    <w:rsid w:val="00CF5C12"/>
    <w:rsid w:val="00D00223"/>
    <w:rsid w:val="00D0075D"/>
    <w:rsid w:val="00D02BD5"/>
    <w:rsid w:val="00D05842"/>
    <w:rsid w:val="00D06D03"/>
    <w:rsid w:val="00D131A0"/>
    <w:rsid w:val="00D136BE"/>
    <w:rsid w:val="00D14A0A"/>
    <w:rsid w:val="00D15183"/>
    <w:rsid w:val="00D15499"/>
    <w:rsid w:val="00D154C5"/>
    <w:rsid w:val="00D15A6A"/>
    <w:rsid w:val="00D17BE9"/>
    <w:rsid w:val="00D20F8D"/>
    <w:rsid w:val="00D22359"/>
    <w:rsid w:val="00D22DAF"/>
    <w:rsid w:val="00D23658"/>
    <w:rsid w:val="00D23834"/>
    <w:rsid w:val="00D24985"/>
    <w:rsid w:val="00D26268"/>
    <w:rsid w:val="00D27980"/>
    <w:rsid w:val="00D27F25"/>
    <w:rsid w:val="00D30E96"/>
    <w:rsid w:val="00D32EC9"/>
    <w:rsid w:val="00D32ECE"/>
    <w:rsid w:val="00D33469"/>
    <w:rsid w:val="00D36260"/>
    <w:rsid w:val="00D36D83"/>
    <w:rsid w:val="00D403EF"/>
    <w:rsid w:val="00D4043F"/>
    <w:rsid w:val="00D408CF"/>
    <w:rsid w:val="00D40FD1"/>
    <w:rsid w:val="00D41BBD"/>
    <w:rsid w:val="00D4307E"/>
    <w:rsid w:val="00D43B35"/>
    <w:rsid w:val="00D44326"/>
    <w:rsid w:val="00D540FC"/>
    <w:rsid w:val="00D54BB4"/>
    <w:rsid w:val="00D567BF"/>
    <w:rsid w:val="00D56CCC"/>
    <w:rsid w:val="00D56F05"/>
    <w:rsid w:val="00D574CB"/>
    <w:rsid w:val="00D57D32"/>
    <w:rsid w:val="00D60832"/>
    <w:rsid w:val="00D60840"/>
    <w:rsid w:val="00D60CF5"/>
    <w:rsid w:val="00D63646"/>
    <w:rsid w:val="00D645D3"/>
    <w:rsid w:val="00D65355"/>
    <w:rsid w:val="00D6585E"/>
    <w:rsid w:val="00D72F5C"/>
    <w:rsid w:val="00D817C1"/>
    <w:rsid w:val="00D82884"/>
    <w:rsid w:val="00D836B8"/>
    <w:rsid w:val="00D83B78"/>
    <w:rsid w:val="00D841FE"/>
    <w:rsid w:val="00D86915"/>
    <w:rsid w:val="00D87633"/>
    <w:rsid w:val="00D91B1E"/>
    <w:rsid w:val="00D940B0"/>
    <w:rsid w:val="00D953EB"/>
    <w:rsid w:val="00D97372"/>
    <w:rsid w:val="00D978B7"/>
    <w:rsid w:val="00DA0839"/>
    <w:rsid w:val="00DA49CB"/>
    <w:rsid w:val="00DA4F62"/>
    <w:rsid w:val="00DA6159"/>
    <w:rsid w:val="00DB1F55"/>
    <w:rsid w:val="00DB2212"/>
    <w:rsid w:val="00DB38F1"/>
    <w:rsid w:val="00DB449C"/>
    <w:rsid w:val="00DB4978"/>
    <w:rsid w:val="00DB643E"/>
    <w:rsid w:val="00DB6535"/>
    <w:rsid w:val="00DB7F7E"/>
    <w:rsid w:val="00DC2CC3"/>
    <w:rsid w:val="00DC3E5E"/>
    <w:rsid w:val="00DC4AE2"/>
    <w:rsid w:val="00DC6BEB"/>
    <w:rsid w:val="00DC7596"/>
    <w:rsid w:val="00DD04FD"/>
    <w:rsid w:val="00DD0530"/>
    <w:rsid w:val="00DD3536"/>
    <w:rsid w:val="00DD411D"/>
    <w:rsid w:val="00DD445C"/>
    <w:rsid w:val="00DD6C25"/>
    <w:rsid w:val="00DD7152"/>
    <w:rsid w:val="00DE054A"/>
    <w:rsid w:val="00DE1EFD"/>
    <w:rsid w:val="00DE2164"/>
    <w:rsid w:val="00DE2504"/>
    <w:rsid w:val="00DE347B"/>
    <w:rsid w:val="00DE404B"/>
    <w:rsid w:val="00DE468F"/>
    <w:rsid w:val="00DE4993"/>
    <w:rsid w:val="00DE55B4"/>
    <w:rsid w:val="00DE5796"/>
    <w:rsid w:val="00DE5D88"/>
    <w:rsid w:val="00DE63BD"/>
    <w:rsid w:val="00DF16B3"/>
    <w:rsid w:val="00DF22FB"/>
    <w:rsid w:val="00DF309D"/>
    <w:rsid w:val="00DF35C5"/>
    <w:rsid w:val="00DF53D1"/>
    <w:rsid w:val="00DF7D19"/>
    <w:rsid w:val="00E00324"/>
    <w:rsid w:val="00E01865"/>
    <w:rsid w:val="00E01E11"/>
    <w:rsid w:val="00E01E9A"/>
    <w:rsid w:val="00E01FC9"/>
    <w:rsid w:val="00E0439F"/>
    <w:rsid w:val="00E04CBD"/>
    <w:rsid w:val="00E052B8"/>
    <w:rsid w:val="00E062EB"/>
    <w:rsid w:val="00E06DE2"/>
    <w:rsid w:val="00E07C11"/>
    <w:rsid w:val="00E07E60"/>
    <w:rsid w:val="00E109AE"/>
    <w:rsid w:val="00E11C24"/>
    <w:rsid w:val="00E12687"/>
    <w:rsid w:val="00E136D8"/>
    <w:rsid w:val="00E15E18"/>
    <w:rsid w:val="00E162F2"/>
    <w:rsid w:val="00E17237"/>
    <w:rsid w:val="00E178DE"/>
    <w:rsid w:val="00E214B3"/>
    <w:rsid w:val="00E21EDC"/>
    <w:rsid w:val="00E22070"/>
    <w:rsid w:val="00E2332E"/>
    <w:rsid w:val="00E2548D"/>
    <w:rsid w:val="00E27576"/>
    <w:rsid w:val="00E3066D"/>
    <w:rsid w:val="00E316D5"/>
    <w:rsid w:val="00E31C6E"/>
    <w:rsid w:val="00E33A8F"/>
    <w:rsid w:val="00E34613"/>
    <w:rsid w:val="00E40F4B"/>
    <w:rsid w:val="00E429DD"/>
    <w:rsid w:val="00E44C6B"/>
    <w:rsid w:val="00E45FBA"/>
    <w:rsid w:val="00E47263"/>
    <w:rsid w:val="00E502CE"/>
    <w:rsid w:val="00E508CE"/>
    <w:rsid w:val="00E532A9"/>
    <w:rsid w:val="00E536B5"/>
    <w:rsid w:val="00E5569E"/>
    <w:rsid w:val="00E560DA"/>
    <w:rsid w:val="00E56668"/>
    <w:rsid w:val="00E626EE"/>
    <w:rsid w:val="00E6545F"/>
    <w:rsid w:val="00E656F1"/>
    <w:rsid w:val="00E66852"/>
    <w:rsid w:val="00E71F63"/>
    <w:rsid w:val="00E71F6D"/>
    <w:rsid w:val="00E7492B"/>
    <w:rsid w:val="00E74E8A"/>
    <w:rsid w:val="00E75AE0"/>
    <w:rsid w:val="00E7667E"/>
    <w:rsid w:val="00E77814"/>
    <w:rsid w:val="00E8223F"/>
    <w:rsid w:val="00E909D4"/>
    <w:rsid w:val="00E948DF"/>
    <w:rsid w:val="00E95D2D"/>
    <w:rsid w:val="00E970F2"/>
    <w:rsid w:val="00E97773"/>
    <w:rsid w:val="00E97BCF"/>
    <w:rsid w:val="00EA086F"/>
    <w:rsid w:val="00EA14FD"/>
    <w:rsid w:val="00EA2538"/>
    <w:rsid w:val="00EA441D"/>
    <w:rsid w:val="00EA712A"/>
    <w:rsid w:val="00EA728A"/>
    <w:rsid w:val="00EA79FC"/>
    <w:rsid w:val="00EB0172"/>
    <w:rsid w:val="00EB35D0"/>
    <w:rsid w:val="00EB414D"/>
    <w:rsid w:val="00EB5E44"/>
    <w:rsid w:val="00EB689B"/>
    <w:rsid w:val="00EB6AA6"/>
    <w:rsid w:val="00EC13F5"/>
    <w:rsid w:val="00EC3545"/>
    <w:rsid w:val="00EC543E"/>
    <w:rsid w:val="00ED2C2B"/>
    <w:rsid w:val="00ED2F29"/>
    <w:rsid w:val="00ED596C"/>
    <w:rsid w:val="00EE0A17"/>
    <w:rsid w:val="00EE0E80"/>
    <w:rsid w:val="00EE1447"/>
    <w:rsid w:val="00EE16E2"/>
    <w:rsid w:val="00EE587E"/>
    <w:rsid w:val="00EE7B66"/>
    <w:rsid w:val="00EF3442"/>
    <w:rsid w:val="00EF3666"/>
    <w:rsid w:val="00EF3C50"/>
    <w:rsid w:val="00EF53C6"/>
    <w:rsid w:val="00F00831"/>
    <w:rsid w:val="00F026D6"/>
    <w:rsid w:val="00F03F93"/>
    <w:rsid w:val="00F046C1"/>
    <w:rsid w:val="00F0597D"/>
    <w:rsid w:val="00F05DF8"/>
    <w:rsid w:val="00F0669B"/>
    <w:rsid w:val="00F10445"/>
    <w:rsid w:val="00F14153"/>
    <w:rsid w:val="00F1581F"/>
    <w:rsid w:val="00F15F55"/>
    <w:rsid w:val="00F16247"/>
    <w:rsid w:val="00F16359"/>
    <w:rsid w:val="00F2209E"/>
    <w:rsid w:val="00F23654"/>
    <w:rsid w:val="00F26E98"/>
    <w:rsid w:val="00F27FA5"/>
    <w:rsid w:val="00F30BB4"/>
    <w:rsid w:val="00F335EC"/>
    <w:rsid w:val="00F3411E"/>
    <w:rsid w:val="00F34127"/>
    <w:rsid w:val="00F3415D"/>
    <w:rsid w:val="00F35237"/>
    <w:rsid w:val="00F36878"/>
    <w:rsid w:val="00F40650"/>
    <w:rsid w:val="00F42EC3"/>
    <w:rsid w:val="00F43452"/>
    <w:rsid w:val="00F44226"/>
    <w:rsid w:val="00F45910"/>
    <w:rsid w:val="00F563EB"/>
    <w:rsid w:val="00F57550"/>
    <w:rsid w:val="00F5780C"/>
    <w:rsid w:val="00F6142E"/>
    <w:rsid w:val="00F61B6F"/>
    <w:rsid w:val="00F62781"/>
    <w:rsid w:val="00F6319A"/>
    <w:rsid w:val="00F65458"/>
    <w:rsid w:val="00F67EFE"/>
    <w:rsid w:val="00F712D5"/>
    <w:rsid w:val="00F71A4F"/>
    <w:rsid w:val="00F7285F"/>
    <w:rsid w:val="00F764E8"/>
    <w:rsid w:val="00F76FC9"/>
    <w:rsid w:val="00F7767A"/>
    <w:rsid w:val="00F80254"/>
    <w:rsid w:val="00F83812"/>
    <w:rsid w:val="00F8392F"/>
    <w:rsid w:val="00F84C87"/>
    <w:rsid w:val="00F90223"/>
    <w:rsid w:val="00F91D7F"/>
    <w:rsid w:val="00F92915"/>
    <w:rsid w:val="00F9782B"/>
    <w:rsid w:val="00FA0794"/>
    <w:rsid w:val="00FA0798"/>
    <w:rsid w:val="00FA07A4"/>
    <w:rsid w:val="00FA5126"/>
    <w:rsid w:val="00FA6AE0"/>
    <w:rsid w:val="00FA6B6A"/>
    <w:rsid w:val="00FB0ABF"/>
    <w:rsid w:val="00FB18A1"/>
    <w:rsid w:val="00FB1D64"/>
    <w:rsid w:val="00FB374F"/>
    <w:rsid w:val="00FB3932"/>
    <w:rsid w:val="00FB479F"/>
    <w:rsid w:val="00FB4D74"/>
    <w:rsid w:val="00FB5A44"/>
    <w:rsid w:val="00FC0D5E"/>
    <w:rsid w:val="00FC1219"/>
    <w:rsid w:val="00FC15E8"/>
    <w:rsid w:val="00FC17E5"/>
    <w:rsid w:val="00FC19A9"/>
    <w:rsid w:val="00FC25B5"/>
    <w:rsid w:val="00FC383B"/>
    <w:rsid w:val="00FC7175"/>
    <w:rsid w:val="00FD1867"/>
    <w:rsid w:val="00FD38E9"/>
    <w:rsid w:val="00FD6299"/>
    <w:rsid w:val="00FD75FA"/>
    <w:rsid w:val="00FE2115"/>
    <w:rsid w:val="00FE67D0"/>
    <w:rsid w:val="00FE6AF7"/>
    <w:rsid w:val="00FE735B"/>
    <w:rsid w:val="00FF3D88"/>
    <w:rsid w:val="00FF4884"/>
    <w:rsid w:val="00FF523A"/>
    <w:rsid w:val="00FF5DB5"/>
    <w:rsid w:val="00FF6064"/>
    <w:rsid w:val="00FF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40510"/>
  <w15:docId w15:val="{7E1AD2F7-D937-48E9-B1CB-9888039D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D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7263"/>
    <w:rPr>
      <w:color w:val="0000FF"/>
      <w:u w:val="single"/>
    </w:rPr>
  </w:style>
  <w:style w:type="paragraph" w:customStyle="1" w:styleId="Default">
    <w:name w:val="Default"/>
    <w:rsid w:val="00B576F5"/>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434734"/>
    <w:rPr>
      <w:rFonts w:ascii="Tahoma" w:hAnsi="Tahoma"/>
      <w:sz w:val="16"/>
      <w:szCs w:val="16"/>
    </w:rPr>
  </w:style>
  <w:style w:type="character" w:customStyle="1" w:styleId="BalloonTextChar">
    <w:name w:val="Balloon Text Char"/>
    <w:link w:val="BalloonText"/>
    <w:rsid w:val="00434734"/>
    <w:rPr>
      <w:rFonts w:ascii="Tahoma" w:hAnsi="Tahoma" w:cs="Tahoma"/>
      <w:sz w:val="16"/>
      <w:szCs w:val="16"/>
    </w:rPr>
  </w:style>
  <w:style w:type="paragraph" w:styleId="ListParagraph">
    <w:name w:val="List Paragraph"/>
    <w:basedOn w:val="Normal"/>
    <w:uiPriority w:val="34"/>
    <w:qFormat/>
    <w:rsid w:val="00AD7295"/>
    <w:pPr>
      <w:ind w:left="720"/>
    </w:pPr>
  </w:style>
  <w:style w:type="character" w:styleId="CommentReference">
    <w:name w:val="annotation reference"/>
    <w:basedOn w:val="DefaultParagraphFont"/>
    <w:semiHidden/>
    <w:unhideWhenUsed/>
    <w:rsid w:val="00B57D7D"/>
    <w:rPr>
      <w:sz w:val="16"/>
      <w:szCs w:val="16"/>
    </w:rPr>
  </w:style>
  <w:style w:type="paragraph" w:styleId="CommentText">
    <w:name w:val="annotation text"/>
    <w:basedOn w:val="Normal"/>
    <w:link w:val="CommentTextChar"/>
    <w:semiHidden/>
    <w:unhideWhenUsed/>
    <w:rsid w:val="00B57D7D"/>
    <w:rPr>
      <w:sz w:val="20"/>
      <w:szCs w:val="20"/>
    </w:rPr>
  </w:style>
  <w:style w:type="character" w:customStyle="1" w:styleId="CommentTextChar">
    <w:name w:val="Comment Text Char"/>
    <w:basedOn w:val="DefaultParagraphFont"/>
    <w:link w:val="CommentText"/>
    <w:semiHidden/>
    <w:rsid w:val="00B57D7D"/>
  </w:style>
  <w:style w:type="paragraph" w:styleId="CommentSubject">
    <w:name w:val="annotation subject"/>
    <w:basedOn w:val="CommentText"/>
    <w:next w:val="CommentText"/>
    <w:link w:val="CommentSubjectChar"/>
    <w:semiHidden/>
    <w:unhideWhenUsed/>
    <w:rsid w:val="00B57D7D"/>
    <w:rPr>
      <w:b/>
      <w:bCs/>
    </w:rPr>
  </w:style>
  <w:style w:type="character" w:customStyle="1" w:styleId="CommentSubjectChar">
    <w:name w:val="Comment Subject Char"/>
    <w:basedOn w:val="CommentTextChar"/>
    <w:link w:val="CommentSubject"/>
    <w:semiHidden/>
    <w:rsid w:val="00B57D7D"/>
    <w:rPr>
      <w:b/>
      <w:bCs/>
    </w:rPr>
  </w:style>
  <w:style w:type="paragraph" w:styleId="PlainText">
    <w:name w:val="Plain Text"/>
    <w:basedOn w:val="Normal"/>
    <w:link w:val="PlainTextChar"/>
    <w:uiPriority w:val="99"/>
    <w:unhideWhenUsed/>
    <w:rsid w:val="00D32EC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32EC9"/>
    <w:rPr>
      <w:rFonts w:ascii="Calibri" w:eastAsiaTheme="minorHAnsi" w:hAnsi="Calibri" w:cs="Consolas"/>
      <w:sz w:val="22"/>
      <w:szCs w:val="21"/>
    </w:rPr>
  </w:style>
  <w:style w:type="character" w:customStyle="1" w:styleId="apple-converted-space">
    <w:name w:val="apple-converted-space"/>
    <w:basedOn w:val="DefaultParagraphFont"/>
    <w:rsid w:val="00940750"/>
  </w:style>
  <w:style w:type="paragraph" w:styleId="NormalWeb">
    <w:name w:val="Normal (Web)"/>
    <w:basedOn w:val="Normal"/>
    <w:uiPriority w:val="99"/>
    <w:semiHidden/>
    <w:unhideWhenUsed/>
    <w:rsid w:val="00DB643E"/>
    <w:pPr>
      <w:spacing w:before="100" w:beforeAutospacing="1" w:after="100" w:afterAutospacing="1"/>
    </w:pPr>
  </w:style>
  <w:style w:type="character" w:customStyle="1" w:styleId="UnresolvedMention1">
    <w:name w:val="Unresolved Mention1"/>
    <w:basedOn w:val="DefaultParagraphFont"/>
    <w:uiPriority w:val="99"/>
    <w:semiHidden/>
    <w:unhideWhenUsed/>
    <w:rsid w:val="00C27F02"/>
    <w:rPr>
      <w:color w:val="605E5C"/>
      <w:shd w:val="clear" w:color="auto" w:fill="E1DFDD"/>
    </w:rPr>
  </w:style>
  <w:style w:type="character" w:styleId="Strong">
    <w:name w:val="Strong"/>
    <w:basedOn w:val="DefaultParagraphFont"/>
    <w:uiPriority w:val="22"/>
    <w:qFormat/>
    <w:rsid w:val="00B23316"/>
    <w:rPr>
      <w:b/>
      <w:bCs/>
    </w:rPr>
  </w:style>
  <w:style w:type="paragraph" w:styleId="Header">
    <w:name w:val="header"/>
    <w:basedOn w:val="Normal"/>
    <w:link w:val="HeaderChar"/>
    <w:unhideWhenUsed/>
    <w:rsid w:val="00813F29"/>
    <w:pPr>
      <w:tabs>
        <w:tab w:val="center" w:pos="4680"/>
        <w:tab w:val="right" w:pos="9360"/>
      </w:tabs>
    </w:pPr>
  </w:style>
  <w:style w:type="character" w:customStyle="1" w:styleId="HeaderChar">
    <w:name w:val="Header Char"/>
    <w:basedOn w:val="DefaultParagraphFont"/>
    <w:link w:val="Header"/>
    <w:rsid w:val="00813F29"/>
    <w:rPr>
      <w:sz w:val="24"/>
      <w:szCs w:val="24"/>
    </w:rPr>
  </w:style>
  <w:style w:type="paragraph" w:styleId="Footer">
    <w:name w:val="footer"/>
    <w:basedOn w:val="Normal"/>
    <w:link w:val="FooterChar"/>
    <w:uiPriority w:val="99"/>
    <w:unhideWhenUsed/>
    <w:rsid w:val="00813F29"/>
    <w:pPr>
      <w:tabs>
        <w:tab w:val="center" w:pos="4680"/>
        <w:tab w:val="right" w:pos="9360"/>
      </w:tabs>
    </w:pPr>
  </w:style>
  <w:style w:type="character" w:customStyle="1" w:styleId="FooterChar">
    <w:name w:val="Footer Char"/>
    <w:basedOn w:val="DefaultParagraphFont"/>
    <w:link w:val="Footer"/>
    <w:uiPriority w:val="99"/>
    <w:rsid w:val="00813F29"/>
    <w:rPr>
      <w:sz w:val="24"/>
      <w:szCs w:val="24"/>
    </w:rPr>
  </w:style>
  <w:style w:type="paragraph" w:styleId="FootnoteText">
    <w:name w:val="footnote text"/>
    <w:basedOn w:val="Normal"/>
    <w:link w:val="FootnoteTextChar"/>
    <w:semiHidden/>
    <w:unhideWhenUsed/>
    <w:rsid w:val="00F046C1"/>
    <w:rPr>
      <w:sz w:val="20"/>
      <w:szCs w:val="20"/>
    </w:rPr>
  </w:style>
  <w:style w:type="character" w:customStyle="1" w:styleId="FootnoteTextChar">
    <w:name w:val="Footnote Text Char"/>
    <w:basedOn w:val="DefaultParagraphFont"/>
    <w:link w:val="FootnoteText"/>
    <w:semiHidden/>
    <w:rsid w:val="00F046C1"/>
  </w:style>
  <w:style w:type="character" w:styleId="FootnoteReference">
    <w:name w:val="footnote reference"/>
    <w:basedOn w:val="DefaultParagraphFont"/>
    <w:semiHidden/>
    <w:unhideWhenUsed/>
    <w:rsid w:val="00F046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8139">
      <w:bodyDiv w:val="1"/>
      <w:marLeft w:val="0"/>
      <w:marRight w:val="0"/>
      <w:marTop w:val="0"/>
      <w:marBottom w:val="0"/>
      <w:divBdr>
        <w:top w:val="none" w:sz="0" w:space="0" w:color="auto"/>
        <w:left w:val="none" w:sz="0" w:space="0" w:color="auto"/>
        <w:bottom w:val="none" w:sz="0" w:space="0" w:color="auto"/>
        <w:right w:val="none" w:sz="0" w:space="0" w:color="auto"/>
      </w:divBdr>
    </w:div>
    <w:div w:id="226570190">
      <w:bodyDiv w:val="1"/>
      <w:marLeft w:val="0"/>
      <w:marRight w:val="0"/>
      <w:marTop w:val="0"/>
      <w:marBottom w:val="0"/>
      <w:divBdr>
        <w:top w:val="none" w:sz="0" w:space="0" w:color="auto"/>
        <w:left w:val="none" w:sz="0" w:space="0" w:color="auto"/>
        <w:bottom w:val="none" w:sz="0" w:space="0" w:color="auto"/>
        <w:right w:val="none" w:sz="0" w:space="0" w:color="auto"/>
      </w:divBdr>
    </w:div>
    <w:div w:id="410197315">
      <w:bodyDiv w:val="1"/>
      <w:marLeft w:val="0"/>
      <w:marRight w:val="0"/>
      <w:marTop w:val="0"/>
      <w:marBottom w:val="0"/>
      <w:divBdr>
        <w:top w:val="none" w:sz="0" w:space="0" w:color="auto"/>
        <w:left w:val="none" w:sz="0" w:space="0" w:color="auto"/>
        <w:bottom w:val="none" w:sz="0" w:space="0" w:color="auto"/>
        <w:right w:val="none" w:sz="0" w:space="0" w:color="auto"/>
      </w:divBdr>
    </w:div>
    <w:div w:id="502088278">
      <w:bodyDiv w:val="1"/>
      <w:marLeft w:val="0"/>
      <w:marRight w:val="0"/>
      <w:marTop w:val="0"/>
      <w:marBottom w:val="0"/>
      <w:divBdr>
        <w:top w:val="none" w:sz="0" w:space="0" w:color="auto"/>
        <w:left w:val="none" w:sz="0" w:space="0" w:color="auto"/>
        <w:bottom w:val="none" w:sz="0" w:space="0" w:color="auto"/>
        <w:right w:val="none" w:sz="0" w:space="0" w:color="auto"/>
      </w:divBdr>
    </w:div>
    <w:div w:id="572085011">
      <w:bodyDiv w:val="1"/>
      <w:marLeft w:val="0"/>
      <w:marRight w:val="0"/>
      <w:marTop w:val="0"/>
      <w:marBottom w:val="0"/>
      <w:divBdr>
        <w:top w:val="none" w:sz="0" w:space="0" w:color="auto"/>
        <w:left w:val="none" w:sz="0" w:space="0" w:color="auto"/>
        <w:bottom w:val="none" w:sz="0" w:space="0" w:color="auto"/>
        <w:right w:val="none" w:sz="0" w:space="0" w:color="auto"/>
      </w:divBdr>
    </w:div>
    <w:div w:id="662706531">
      <w:bodyDiv w:val="1"/>
      <w:marLeft w:val="0"/>
      <w:marRight w:val="0"/>
      <w:marTop w:val="0"/>
      <w:marBottom w:val="0"/>
      <w:divBdr>
        <w:top w:val="none" w:sz="0" w:space="0" w:color="auto"/>
        <w:left w:val="none" w:sz="0" w:space="0" w:color="auto"/>
        <w:bottom w:val="none" w:sz="0" w:space="0" w:color="auto"/>
        <w:right w:val="none" w:sz="0" w:space="0" w:color="auto"/>
      </w:divBdr>
    </w:div>
    <w:div w:id="666056554">
      <w:bodyDiv w:val="1"/>
      <w:marLeft w:val="0"/>
      <w:marRight w:val="0"/>
      <w:marTop w:val="0"/>
      <w:marBottom w:val="0"/>
      <w:divBdr>
        <w:top w:val="none" w:sz="0" w:space="0" w:color="auto"/>
        <w:left w:val="none" w:sz="0" w:space="0" w:color="auto"/>
        <w:bottom w:val="none" w:sz="0" w:space="0" w:color="auto"/>
        <w:right w:val="none" w:sz="0" w:space="0" w:color="auto"/>
      </w:divBdr>
    </w:div>
    <w:div w:id="715010788">
      <w:bodyDiv w:val="1"/>
      <w:marLeft w:val="0"/>
      <w:marRight w:val="0"/>
      <w:marTop w:val="0"/>
      <w:marBottom w:val="0"/>
      <w:divBdr>
        <w:top w:val="none" w:sz="0" w:space="0" w:color="auto"/>
        <w:left w:val="none" w:sz="0" w:space="0" w:color="auto"/>
        <w:bottom w:val="none" w:sz="0" w:space="0" w:color="auto"/>
        <w:right w:val="none" w:sz="0" w:space="0" w:color="auto"/>
      </w:divBdr>
    </w:div>
    <w:div w:id="820653352">
      <w:bodyDiv w:val="1"/>
      <w:marLeft w:val="0"/>
      <w:marRight w:val="0"/>
      <w:marTop w:val="0"/>
      <w:marBottom w:val="0"/>
      <w:divBdr>
        <w:top w:val="none" w:sz="0" w:space="0" w:color="auto"/>
        <w:left w:val="none" w:sz="0" w:space="0" w:color="auto"/>
        <w:bottom w:val="none" w:sz="0" w:space="0" w:color="auto"/>
        <w:right w:val="none" w:sz="0" w:space="0" w:color="auto"/>
      </w:divBdr>
    </w:div>
    <w:div w:id="850947881">
      <w:bodyDiv w:val="1"/>
      <w:marLeft w:val="0"/>
      <w:marRight w:val="0"/>
      <w:marTop w:val="0"/>
      <w:marBottom w:val="0"/>
      <w:divBdr>
        <w:top w:val="none" w:sz="0" w:space="0" w:color="auto"/>
        <w:left w:val="none" w:sz="0" w:space="0" w:color="auto"/>
        <w:bottom w:val="none" w:sz="0" w:space="0" w:color="auto"/>
        <w:right w:val="none" w:sz="0" w:space="0" w:color="auto"/>
      </w:divBdr>
    </w:div>
    <w:div w:id="953899007">
      <w:bodyDiv w:val="1"/>
      <w:marLeft w:val="0"/>
      <w:marRight w:val="0"/>
      <w:marTop w:val="0"/>
      <w:marBottom w:val="0"/>
      <w:divBdr>
        <w:top w:val="none" w:sz="0" w:space="0" w:color="auto"/>
        <w:left w:val="none" w:sz="0" w:space="0" w:color="auto"/>
        <w:bottom w:val="none" w:sz="0" w:space="0" w:color="auto"/>
        <w:right w:val="none" w:sz="0" w:space="0" w:color="auto"/>
      </w:divBdr>
    </w:div>
    <w:div w:id="971255144">
      <w:bodyDiv w:val="1"/>
      <w:marLeft w:val="0"/>
      <w:marRight w:val="0"/>
      <w:marTop w:val="0"/>
      <w:marBottom w:val="0"/>
      <w:divBdr>
        <w:top w:val="none" w:sz="0" w:space="0" w:color="auto"/>
        <w:left w:val="none" w:sz="0" w:space="0" w:color="auto"/>
        <w:bottom w:val="none" w:sz="0" w:space="0" w:color="auto"/>
        <w:right w:val="none" w:sz="0" w:space="0" w:color="auto"/>
      </w:divBdr>
      <w:divsChild>
        <w:div w:id="753816059">
          <w:marLeft w:val="1613"/>
          <w:marRight w:val="0"/>
          <w:marTop w:val="120"/>
          <w:marBottom w:val="120"/>
          <w:divBdr>
            <w:top w:val="none" w:sz="0" w:space="0" w:color="auto"/>
            <w:left w:val="none" w:sz="0" w:space="0" w:color="auto"/>
            <w:bottom w:val="none" w:sz="0" w:space="0" w:color="auto"/>
            <w:right w:val="none" w:sz="0" w:space="0" w:color="auto"/>
          </w:divBdr>
        </w:div>
        <w:div w:id="1555119347">
          <w:marLeft w:val="1613"/>
          <w:marRight w:val="0"/>
          <w:marTop w:val="120"/>
          <w:marBottom w:val="120"/>
          <w:divBdr>
            <w:top w:val="none" w:sz="0" w:space="0" w:color="auto"/>
            <w:left w:val="none" w:sz="0" w:space="0" w:color="auto"/>
            <w:bottom w:val="none" w:sz="0" w:space="0" w:color="auto"/>
            <w:right w:val="none" w:sz="0" w:space="0" w:color="auto"/>
          </w:divBdr>
        </w:div>
        <w:div w:id="1082222075">
          <w:marLeft w:val="1613"/>
          <w:marRight w:val="0"/>
          <w:marTop w:val="120"/>
          <w:marBottom w:val="120"/>
          <w:divBdr>
            <w:top w:val="none" w:sz="0" w:space="0" w:color="auto"/>
            <w:left w:val="none" w:sz="0" w:space="0" w:color="auto"/>
            <w:bottom w:val="none" w:sz="0" w:space="0" w:color="auto"/>
            <w:right w:val="none" w:sz="0" w:space="0" w:color="auto"/>
          </w:divBdr>
        </w:div>
        <w:div w:id="1459102552">
          <w:marLeft w:val="1613"/>
          <w:marRight w:val="0"/>
          <w:marTop w:val="120"/>
          <w:marBottom w:val="120"/>
          <w:divBdr>
            <w:top w:val="none" w:sz="0" w:space="0" w:color="auto"/>
            <w:left w:val="none" w:sz="0" w:space="0" w:color="auto"/>
            <w:bottom w:val="none" w:sz="0" w:space="0" w:color="auto"/>
            <w:right w:val="none" w:sz="0" w:space="0" w:color="auto"/>
          </w:divBdr>
        </w:div>
        <w:div w:id="509871820">
          <w:marLeft w:val="1613"/>
          <w:marRight w:val="0"/>
          <w:marTop w:val="120"/>
          <w:marBottom w:val="120"/>
          <w:divBdr>
            <w:top w:val="none" w:sz="0" w:space="0" w:color="auto"/>
            <w:left w:val="none" w:sz="0" w:space="0" w:color="auto"/>
            <w:bottom w:val="none" w:sz="0" w:space="0" w:color="auto"/>
            <w:right w:val="none" w:sz="0" w:space="0" w:color="auto"/>
          </w:divBdr>
        </w:div>
        <w:div w:id="334769580">
          <w:marLeft w:val="1613"/>
          <w:marRight w:val="0"/>
          <w:marTop w:val="120"/>
          <w:marBottom w:val="120"/>
          <w:divBdr>
            <w:top w:val="none" w:sz="0" w:space="0" w:color="auto"/>
            <w:left w:val="none" w:sz="0" w:space="0" w:color="auto"/>
            <w:bottom w:val="none" w:sz="0" w:space="0" w:color="auto"/>
            <w:right w:val="none" w:sz="0" w:space="0" w:color="auto"/>
          </w:divBdr>
        </w:div>
      </w:divsChild>
    </w:div>
    <w:div w:id="1101993336">
      <w:bodyDiv w:val="1"/>
      <w:marLeft w:val="0"/>
      <w:marRight w:val="0"/>
      <w:marTop w:val="0"/>
      <w:marBottom w:val="0"/>
      <w:divBdr>
        <w:top w:val="none" w:sz="0" w:space="0" w:color="auto"/>
        <w:left w:val="none" w:sz="0" w:space="0" w:color="auto"/>
        <w:bottom w:val="none" w:sz="0" w:space="0" w:color="auto"/>
        <w:right w:val="none" w:sz="0" w:space="0" w:color="auto"/>
      </w:divBdr>
    </w:div>
    <w:div w:id="1162695663">
      <w:bodyDiv w:val="1"/>
      <w:marLeft w:val="0"/>
      <w:marRight w:val="0"/>
      <w:marTop w:val="0"/>
      <w:marBottom w:val="0"/>
      <w:divBdr>
        <w:top w:val="none" w:sz="0" w:space="0" w:color="auto"/>
        <w:left w:val="none" w:sz="0" w:space="0" w:color="auto"/>
        <w:bottom w:val="none" w:sz="0" w:space="0" w:color="auto"/>
        <w:right w:val="none" w:sz="0" w:space="0" w:color="auto"/>
      </w:divBdr>
    </w:div>
    <w:div w:id="1179076667">
      <w:bodyDiv w:val="1"/>
      <w:marLeft w:val="0"/>
      <w:marRight w:val="0"/>
      <w:marTop w:val="0"/>
      <w:marBottom w:val="0"/>
      <w:divBdr>
        <w:top w:val="none" w:sz="0" w:space="0" w:color="auto"/>
        <w:left w:val="none" w:sz="0" w:space="0" w:color="auto"/>
        <w:bottom w:val="none" w:sz="0" w:space="0" w:color="auto"/>
        <w:right w:val="none" w:sz="0" w:space="0" w:color="auto"/>
      </w:divBdr>
    </w:div>
    <w:div w:id="1213693341">
      <w:bodyDiv w:val="1"/>
      <w:marLeft w:val="0"/>
      <w:marRight w:val="0"/>
      <w:marTop w:val="0"/>
      <w:marBottom w:val="0"/>
      <w:divBdr>
        <w:top w:val="none" w:sz="0" w:space="0" w:color="auto"/>
        <w:left w:val="none" w:sz="0" w:space="0" w:color="auto"/>
        <w:bottom w:val="none" w:sz="0" w:space="0" w:color="auto"/>
        <w:right w:val="none" w:sz="0" w:space="0" w:color="auto"/>
      </w:divBdr>
    </w:div>
    <w:div w:id="1341158624">
      <w:bodyDiv w:val="1"/>
      <w:marLeft w:val="0"/>
      <w:marRight w:val="0"/>
      <w:marTop w:val="0"/>
      <w:marBottom w:val="0"/>
      <w:divBdr>
        <w:top w:val="none" w:sz="0" w:space="0" w:color="auto"/>
        <w:left w:val="none" w:sz="0" w:space="0" w:color="auto"/>
        <w:bottom w:val="none" w:sz="0" w:space="0" w:color="auto"/>
        <w:right w:val="none" w:sz="0" w:space="0" w:color="auto"/>
      </w:divBdr>
    </w:div>
    <w:div w:id="1519738010">
      <w:bodyDiv w:val="1"/>
      <w:marLeft w:val="0"/>
      <w:marRight w:val="0"/>
      <w:marTop w:val="0"/>
      <w:marBottom w:val="0"/>
      <w:divBdr>
        <w:top w:val="none" w:sz="0" w:space="0" w:color="auto"/>
        <w:left w:val="none" w:sz="0" w:space="0" w:color="auto"/>
        <w:bottom w:val="none" w:sz="0" w:space="0" w:color="auto"/>
        <w:right w:val="none" w:sz="0" w:space="0" w:color="auto"/>
      </w:divBdr>
    </w:div>
    <w:div w:id="1622148706">
      <w:bodyDiv w:val="1"/>
      <w:marLeft w:val="0"/>
      <w:marRight w:val="0"/>
      <w:marTop w:val="0"/>
      <w:marBottom w:val="0"/>
      <w:divBdr>
        <w:top w:val="none" w:sz="0" w:space="0" w:color="auto"/>
        <w:left w:val="none" w:sz="0" w:space="0" w:color="auto"/>
        <w:bottom w:val="none" w:sz="0" w:space="0" w:color="auto"/>
        <w:right w:val="none" w:sz="0" w:space="0" w:color="auto"/>
      </w:divBdr>
    </w:div>
    <w:div w:id="1685204628">
      <w:bodyDiv w:val="1"/>
      <w:marLeft w:val="0"/>
      <w:marRight w:val="0"/>
      <w:marTop w:val="0"/>
      <w:marBottom w:val="0"/>
      <w:divBdr>
        <w:top w:val="none" w:sz="0" w:space="0" w:color="auto"/>
        <w:left w:val="none" w:sz="0" w:space="0" w:color="auto"/>
        <w:bottom w:val="none" w:sz="0" w:space="0" w:color="auto"/>
        <w:right w:val="none" w:sz="0" w:space="0" w:color="auto"/>
      </w:divBdr>
    </w:div>
    <w:div w:id="1698315483">
      <w:bodyDiv w:val="1"/>
      <w:marLeft w:val="0"/>
      <w:marRight w:val="0"/>
      <w:marTop w:val="0"/>
      <w:marBottom w:val="0"/>
      <w:divBdr>
        <w:top w:val="none" w:sz="0" w:space="0" w:color="auto"/>
        <w:left w:val="none" w:sz="0" w:space="0" w:color="auto"/>
        <w:bottom w:val="none" w:sz="0" w:space="0" w:color="auto"/>
        <w:right w:val="none" w:sz="0" w:space="0" w:color="auto"/>
      </w:divBdr>
      <w:divsChild>
        <w:div w:id="1293825680">
          <w:marLeft w:val="0"/>
          <w:marRight w:val="0"/>
          <w:marTop w:val="0"/>
          <w:marBottom w:val="0"/>
          <w:divBdr>
            <w:top w:val="none" w:sz="0" w:space="0" w:color="auto"/>
            <w:left w:val="none" w:sz="0" w:space="0" w:color="auto"/>
            <w:bottom w:val="none" w:sz="0" w:space="0" w:color="auto"/>
            <w:right w:val="none" w:sz="0" w:space="0" w:color="auto"/>
          </w:divBdr>
        </w:div>
        <w:div w:id="1094470517">
          <w:marLeft w:val="0"/>
          <w:marRight w:val="0"/>
          <w:marTop w:val="0"/>
          <w:marBottom w:val="0"/>
          <w:divBdr>
            <w:top w:val="none" w:sz="0" w:space="0" w:color="auto"/>
            <w:left w:val="none" w:sz="0" w:space="0" w:color="auto"/>
            <w:bottom w:val="none" w:sz="0" w:space="0" w:color="auto"/>
            <w:right w:val="none" w:sz="0" w:space="0" w:color="auto"/>
          </w:divBdr>
        </w:div>
      </w:divsChild>
    </w:div>
    <w:div w:id="20424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ic.waters@greatin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greatin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mbrook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4CC3ACF9522644A5044BC957E26E32" ma:contentTypeVersion="12" ma:contentTypeDescription="Create a new document." ma:contentTypeScope="" ma:versionID="583730c67c4dc9080706d39a9b175582">
  <xsd:schema xmlns:xsd="http://www.w3.org/2001/XMLSchema" xmlns:xs="http://www.w3.org/2001/XMLSchema" xmlns:p="http://schemas.microsoft.com/office/2006/metadata/properties" xmlns:ns2="4a90991b-d9fe-43b3-84da-8e0690c1a7d9" xmlns:ns3="34e1ceac-d170-4cdf-af0f-2d0de1effb7b" targetNamespace="http://schemas.microsoft.com/office/2006/metadata/properties" ma:root="true" ma:fieldsID="e09756be2e6c02805977c8af21fbb879" ns2:_="" ns3:_="">
    <xsd:import namespace="4a90991b-d9fe-43b3-84da-8e0690c1a7d9"/>
    <xsd:import namespace="34e1ceac-d170-4cdf-af0f-2d0de1effb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0991b-d9fe-43b3-84da-8e0690c1a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1ceac-d170-4cdf-af0f-2d0de1effb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F57114-F375-4F56-B933-B60847B5462E}">
  <ds:schemaRefs>
    <ds:schemaRef ds:uri="http://schemas.openxmlformats.org/officeDocument/2006/bibliography"/>
  </ds:schemaRefs>
</ds:datastoreItem>
</file>

<file path=customXml/itemProps2.xml><?xml version="1.0" encoding="utf-8"?>
<ds:datastoreItem xmlns:ds="http://schemas.openxmlformats.org/officeDocument/2006/customXml" ds:itemID="{E98EC6D5-EF3B-4650-97AC-D06AC48D4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0991b-d9fe-43b3-84da-8e0690c1a7d9"/>
    <ds:schemaRef ds:uri="34e1ceac-d170-4cdf-af0f-2d0de1ef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CD61B-F38A-4188-B44B-CCD8128C9B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ADF005-75C5-4E2E-B0B2-3077721C0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FROM:</vt:lpstr>
    </vt:vector>
  </TitlesOfParts>
  <Company>Great Ink, Inc</Company>
  <LinksUpToDate>false</LinksUpToDate>
  <CharactersWithSpaces>7143</CharactersWithSpaces>
  <SharedDoc>false</SharedDoc>
  <HLinks>
    <vt:vector size="12" baseType="variant">
      <vt:variant>
        <vt:i4>7208984</vt:i4>
      </vt:variant>
      <vt:variant>
        <vt:i4>3</vt:i4>
      </vt:variant>
      <vt:variant>
        <vt:i4>0</vt:i4>
      </vt:variant>
      <vt:variant>
        <vt:i4>5</vt:i4>
      </vt:variant>
      <vt:variant>
        <vt:lpwstr>mailto:Eric.Waters@greatink.com</vt:lpwstr>
      </vt:variant>
      <vt:variant>
        <vt:lpwstr/>
      </vt:variant>
      <vt:variant>
        <vt:i4>2228247</vt:i4>
      </vt:variant>
      <vt:variant>
        <vt:i4>0</vt:i4>
      </vt:variant>
      <vt:variant>
        <vt:i4>0</vt:i4>
      </vt:variant>
      <vt:variant>
        <vt:i4>5</vt:i4>
      </vt:variant>
      <vt:variant>
        <vt:lpwstr>mailto:Tom@greatink.com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roxanne</dc:creator>
  <cp:lastModifiedBy>Tom Nolan</cp:lastModifiedBy>
  <cp:revision>2</cp:revision>
  <cp:lastPrinted>2021-05-13T14:51:00Z</cp:lastPrinted>
  <dcterms:created xsi:type="dcterms:W3CDTF">2021-07-06T14:02:00Z</dcterms:created>
  <dcterms:modified xsi:type="dcterms:W3CDTF">2021-07-06T14:02:00Z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0x010100994CC3ACF9522644A5044BC957E26E32</vt:lpwstr>
  </property>
  <property fmtid="{D5CDD505-2E9C-101B-9397-08002B2CF9AE}" pid="3" name="Order">
    <vt:r8>12301200</vt:r8>
  </property>
</Properties>
</file>